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4694C" w14:textId="06E51883" w:rsidR="001F5E4E" w:rsidRDefault="00B432F7" w:rsidP="00AB1438">
      <w:pPr>
        <w:pStyle w:val="Otsikko1"/>
        <w:rPr>
          <w:lang w:val="en-US"/>
        </w:rPr>
      </w:pPr>
      <w:r>
        <w:rPr>
          <w:lang w:val="en-US"/>
        </w:rPr>
        <w:t>Working Group to support the implementation of the Roadmap for San Marino’s accession to the EHEA</w:t>
      </w:r>
      <w:r w:rsidR="00AB1438">
        <w:rPr>
          <w:lang w:val="en-US"/>
        </w:rPr>
        <w:t xml:space="preserve"> </w:t>
      </w:r>
      <w:r w:rsidR="00350F67">
        <w:rPr>
          <w:lang w:val="en-US"/>
        </w:rPr>
        <w:t xml:space="preserve">- </w:t>
      </w:r>
      <w:r>
        <w:rPr>
          <w:lang w:val="en-US"/>
        </w:rPr>
        <w:t>Update to the Bologna Follow-up Group</w:t>
      </w:r>
    </w:p>
    <w:p w14:paraId="6692EE12" w14:textId="406BF88A" w:rsidR="009D3E26" w:rsidRDefault="009D3E26" w:rsidP="00554136">
      <w:pPr>
        <w:rPr>
          <w:lang w:val="en-US"/>
        </w:rPr>
      </w:pPr>
    </w:p>
    <w:p w14:paraId="092AAD17" w14:textId="77777777" w:rsidR="00524E1D" w:rsidRDefault="00524E1D" w:rsidP="00554136">
      <w:pPr>
        <w:rPr>
          <w:lang w:val="en-US"/>
        </w:rPr>
      </w:pPr>
    </w:p>
    <w:p w14:paraId="7336E030" w14:textId="13BF59C8" w:rsidR="00097771" w:rsidRPr="00097771" w:rsidRDefault="00077482" w:rsidP="00097771">
      <w:pPr>
        <w:pStyle w:val="Otsikko2"/>
        <w:numPr>
          <w:ilvl w:val="0"/>
          <w:numId w:val="10"/>
        </w:numPr>
        <w:rPr>
          <w:lang w:val="en-US"/>
        </w:rPr>
      </w:pPr>
      <w:r>
        <w:rPr>
          <w:lang w:val="en-US"/>
        </w:rPr>
        <w:t>Overview</w:t>
      </w:r>
      <w:r w:rsidR="00097771">
        <w:rPr>
          <w:lang w:val="en-US"/>
        </w:rPr>
        <w:t xml:space="preserve"> </w:t>
      </w:r>
      <w:r w:rsidR="00350F67">
        <w:rPr>
          <w:lang w:val="en-US"/>
        </w:rPr>
        <w:t>of the developments</w:t>
      </w:r>
    </w:p>
    <w:p w14:paraId="6796F3DA" w14:textId="1BC73A25" w:rsidR="00BB4511" w:rsidRPr="00BB4511" w:rsidRDefault="001C3D46" w:rsidP="00AB1438">
      <w:pPr>
        <w:jc w:val="both"/>
        <w:rPr>
          <w:lang w:val="en-US"/>
        </w:rPr>
      </w:pPr>
      <w:r>
        <w:rPr>
          <w:lang w:val="en-US"/>
        </w:rPr>
        <w:t>The purpose of the working group is t</w:t>
      </w:r>
      <w:r w:rsidRPr="001C3D46">
        <w:rPr>
          <w:lang w:val="en-US"/>
        </w:rPr>
        <w:t xml:space="preserve">o </w:t>
      </w:r>
      <w:r w:rsidR="00BB4511">
        <w:rPr>
          <w:lang w:val="en-US"/>
        </w:rPr>
        <w:t xml:space="preserve">follow up the San Marino Roadmap together </w:t>
      </w:r>
      <w:r w:rsidR="00BB4511" w:rsidRPr="00BB4511">
        <w:rPr>
          <w:lang w:val="en-US"/>
        </w:rPr>
        <w:t>with the Sammarinese authorities</w:t>
      </w:r>
      <w:r w:rsidR="00BB4511">
        <w:rPr>
          <w:lang w:val="en-US"/>
        </w:rPr>
        <w:t xml:space="preserve"> and to assist the </w:t>
      </w:r>
      <w:r w:rsidR="00BB4511" w:rsidRPr="00BB4511">
        <w:rPr>
          <w:lang w:val="en-US"/>
        </w:rPr>
        <w:t>Sammarinese authorities in implementing the roadmap and in developing specific policy areas</w:t>
      </w:r>
      <w:r w:rsidR="00524E1D">
        <w:rPr>
          <w:lang w:val="en-US"/>
        </w:rPr>
        <w:t>. T</w:t>
      </w:r>
      <w:r w:rsidR="00BB4511">
        <w:rPr>
          <w:lang w:val="en-US"/>
        </w:rPr>
        <w:t xml:space="preserve">he </w:t>
      </w:r>
      <w:r w:rsidR="0037143A">
        <w:rPr>
          <w:lang w:val="en-US"/>
        </w:rPr>
        <w:t>working group</w:t>
      </w:r>
      <w:r w:rsidR="00524E1D">
        <w:rPr>
          <w:lang w:val="en-US"/>
        </w:rPr>
        <w:t xml:space="preserve"> on San Marino Roadmap also </w:t>
      </w:r>
      <w:r w:rsidR="00BB4511" w:rsidRPr="00BB4511">
        <w:rPr>
          <w:lang w:val="en-US"/>
        </w:rPr>
        <w:t>assist</w:t>
      </w:r>
      <w:r w:rsidR="00524E1D">
        <w:rPr>
          <w:lang w:val="en-US"/>
        </w:rPr>
        <w:t>s</w:t>
      </w:r>
      <w:r w:rsidR="00BB4511" w:rsidRPr="00BB4511">
        <w:rPr>
          <w:lang w:val="en-US"/>
        </w:rPr>
        <w:t xml:space="preserve"> in</w:t>
      </w:r>
      <w:r w:rsidR="00524E1D">
        <w:rPr>
          <w:lang w:val="en-US"/>
        </w:rPr>
        <w:t xml:space="preserve"> peer-learning activities and </w:t>
      </w:r>
      <w:r w:rsidR="00BB4511" w:rsidRPr="00BB4511">
        <w:rPr>
          <w:lang w:val="en-US"/>
        </w:rPr>
        <w:t>facilitate</w:t>
      </w:r>
      <w:r w:rsidR="00524E1D">
        <w:rPr>
          <w:lang w:val="en-US"/>
        </w:rPr>
        <w:t>s</w:t>
      </w:r>
      <w:r w:rsidR="00BB4511" w:rsidRPr="00BB4511">
        <w:rPr>
          <w:lang w:val="en-US"/>
        </w:rPr>
        <w:t xml:space="preserve"> cooperation</w:t>
      </w:r>
      <w:r w:rsidR="00524E1D">
        <w:rPr>
          <w:lang w:val="en-US"/>
        </w:rPr>
        <w:t>. The WG will present the final report</w:t>
      </w:r>
      <w:r w:rsidR="00524E1D" w:rsidRPr="0006219B">
        <w:rPr>
          <w:lang w:val="en-US"/>
        </w:rPr>
        <w:t xml:space="preserve"> to the BFUG on the state of implementation of the roadmap by the beginning of 2024.</w:t>
      </w:r>
      <w:r w:rsidR="00524E1D">
        <w:rPr>
          <w:lang w:val="en-US"/>
        </w:rPr>
        <w:t xml:space="preserve"> </w:t>
      </w:r>
    </w:p>
    <w:p w14:paraId="59E33AC2" w14:textId="502F6D44" w:rsidR="003F1121" w:rsidRDefault="00077482" w:rsidP="00AB1438">
      <w:pPr>
        <w:jc w:val="both"/>
        <w:rPr>
          <w:lang w:val="en-US"/>
        </w:rPr>
      </w:pPr>
      <w:r>
        <w:rPr>
          <w:lang w:val="en-US"/>
        </w:rPr>
        <w:t>WG has now held two</w:t>
      </w:r>
      <w:r w:rsidRPr="00077482">
        <w:rPr>
          <w:lang w:val="en-US"/>
        </w:rPr>
        <w:t xml:space="preserve"> meetings (</w:t>
      </w:r>
      <w:r>
        <w:rPr>
          <w:lang w:val="en-US"/>
        </w:rPr>
        <w:t>May and November 2021)</w:t>
      </w:r>
      <w:r w:rsidR="00BB4511">
        <w:rPr>
          <w:lang w:val="en-US"/>
        </w:rPr>
        <w:t>.</w:t>
      </w:r>
      <w:r>
        <w:rPr>
          <w:lang w:val="en-US"/>
        </w:rPr>
        <w:t xml:space="preserve"> The main developments are as follows</w:t>
      </w:r>
      <w:r w:rsidR="00E15360">
        <w:rPr>
          <w:lang w:val="en-US"/>
        </w:rPr>
        <w:t>:</w:t>
      </w:r>
    </w:p>
    <w:p w14:paraId="1C745350" w14:textId="2AC5D266" w:rsidR="002C4106" w:rsidRPr="002C4106" w:rsidRDefault="002C4106" w:rsidP="002C4106">
      <w:pPr>
        <w:pStyle w:val="Luettelokappale"/>
        <w:numPr>
          <w:ilvl w:val="0"/>
          <w:numId w:val="8"/>
        </w:numPr>
        <w:rPr>
          <w:lang w:val="en-US"/>
        </w:rPr>
      </w:pPr>
      <w:r w:rsidRPr="002C4106">
        <w:rPr>
          <w:lang w:val="en-US"/>
        </w:rPr>
        <w:t xml:space="preserve">San Marino </w:t>
      </w:r>
      <w:r w:rsidR="00E15360">
        <w:rPr>
          <w:lang w:val="en-US"/>
        </w:rPr>
        <w:t xml:space="preserve">is willing </w:t>
      </w:r>
      <w:r w:rsidRPr="002C4106">
        <w:rPr>
          <w:lang w:val="en-US"/>
        </w:rPr>
        <w:t xml:space="preserve">to further develop </w:t>
      </w:r>
      <w:r>
        <w:rPr>
          <w:lang w:val="en-US"/>
        </w:rPr>
        <w:t xml:space="preserve">the </w:t>
      </w:r>
      <w:r w:rsidRPr="002C4106">
        <w:rPr>
          <w:lang w:val="en-US"/>
        </w:rPr>
        <w:t xml:space="preserve">higher education system along the lines </w:t>
      </w:r>
      <w:r>
        <w:rPr>
          <w:lang w:val="en-US"/>
        </w:rPr>
        <w:t>agreed in the Roadmap and</w:t>
      </w:r>
      <w:r w:rsidR="00E15360">
        <w:rPr>
          <w:lang w:val="en-US"/>
        </w:rPr>
        <w:t xml:space="preserve"> has</w:t>
      </w:r>
      <w:r>
        <w:rPr>
          <w:lang w:val="en-US"/>
        </w:rPr>
        <w:t xml:space="preserve"> established an implementation plan</w:t>
      </w:r>
      <w:r w:rsidR="005D5AAD">
        <w:rPr>
          <w:lang w:val="en-US"/>
        </w:rPr>
        <w:t xml:space="preserve"> for the reforms and prepared a first draft for the NQF.</w:t>
      </w:r>
    </w:p>
    <w:p w14:paraId="601680A7" w14:textId="77777777" w:rsidR="00E15360" w:rsidRDefault="00085540" w:rsidP="00E15360">
      <w:pPr>
        <w:pStyle w:val="Luettelokappale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working group has o</w:t>
      </w:r>
      <w:r w:rsidR="00AB1438">
        <w:rPr>
          <w:lang w:val="en-US"/>
        </w:rPr>
        <w:t>utlined a working plan for its work. The work plan builds of the Roadmap and on the implementation plans of Sammarinese authorities.</w:t>
      </w:r>
    </w:p>
    <w:p w14:paraId="56576D8D" w14:textId="73CA047E" w:rsidR="00AB1438" w:rsidRDefault="00E15360" w:rsidP="00AB1438">
      <w:pPr>
        <w:pStyle w:val="Luettelokappale"/>
        <w:numPr>
          <w:ilvl w:val="0"/>
          <w:numId w:val="8"/>
        </w:numPr>
        <w:rPr>
          <w:lang w:val="en-US"/>
        </w:rPr>
      </w:pPr>
      <w:r>
        <w:rPr>
          <w:lang w:val="en-US"/>
        </w:rPr>
        <w:t>P</w:t>
      </w:r>
      <w:r w:rsidR="009E3B41">
        <w:rPr>
          <w:lang w:val="en-US"/>
        </w:rPr>
        <w:t>eer support</w:t>
      </w:r>
      <w:r w:rsidR="00085540">
        <w:rPr>
          <w:lang w:val="en-US"/>
        </w:rPr>
        <w:t xml:space="preserve"> and peer learning</w:t>
      </w:r>
      <w:r w:rsidR="00524E1D">
        <w:rPr>
          <w:lang w:val="en-US"/>
        </w:rPr>
        <w:t xml:space="preserve"> activities have</w:t>
      </w:r>
      <w:r>
        <w:rPr>
          <w:lang w:val="en-US"/>
        </w:rPr>
        <w:t xml:space="preserve"> started</w:t>
      </w:r>
      <w:r w:rsidR="00085540">
        <w:rPr>
          <w:lang w:val="en-US"/>
        </w:rPr>
        <w:t xml:space="preserve"> </w:t>
      </w:r>
      <w:r>
        <w:rPr>
          <w:lang w:val="en-US"/>
        </w:rPr>
        <w:t xml:space="preserve">between working group members, </w:t>
      </w:r>
      <w:r w:rsidR="00085540">
        <w:rPr>
          <w:lang w:val="en-US"/>
        </w:rPr>
        <w:t>Sammarinese authorities and</w:t>
      </w:r>
      <w:r>
        <w:rPr>
          <w:lang w:val="en-US"/>
        </w:rPr>
        <w:t xml:space="preserve"> representatives of</w:t>
      </w:r>
      <w:r w:rsidR="00085540">
        <w:rPr>
          <w:lang w:val="en-US"/>
        </w:rPr>
        <w:t xml:space="preserve"> University of San Marino focused on the implem</w:t>
      </w:r>
      <w:r w:rsidR="00350F67">
        <w:rPr>
          <w:lang w:val="en-US"/>
        </w:rPr>
        <w:t>entation of the key commitments and higher education governance.</w:t>
      </w:r>
      <w:r w:rsidR="005D5AAD">
        <w:rPr>
          <w:lang w:val="en-US"/>
        </w:rPr>
        <w:t xml:space="preserve"> </w:t>
      </w:r>
    </w:p>
    <w:p w14:paraId="384311A9" w14:textId="39740D5F" w:rsidR="00D3760A" w:rsidRPr="00E15360" w:rsidRDefault="00D3760A" w:rsidP="00D3760A">
      <w:pPr>
        <w:pStyle w:val="Luettelokappale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working group has exchanged views on</w:t>
      </w:r>
      <w:r w:rsidR="00413919">
        <w:rPr>
          <w:lang w:val="en-US"/>
        </w:rPr>
        <w:t xml:space="preserve"> the</w:t>
      </w:r>
      <w:r>
        <w:rPr>
          <w:lang w:val="en-US"/>
        </w:rPr>
        <w:t xml:space="preserve"> implementation </w:t>
      </w:r>
      <w:r w:rsidR="00413919">
        <w:rPr>
          <w:lang w:val="en-US"/>
        </w:rPr>
        <w:t>of reforms</w:t>
      </w:r>
      <w:r>
        <w:rPr>
          <w:lang w:val="en-US"/>
        </w:rPr>
        <w:t xml:space="preserve"> with university management, staff and students. </w:t>
      </w:r>
    </w:p>
    <w:p w14:paraId="5BFB9B0D" w14:textId="51CDB510" w:rsidR="00AB1438" w:rsidRPr="00AB1438" w:rsidRDefault="00350F67" w:rsidP="00E15360">
      <w:pPr>
        <w:pStyle w:val="Luettelokappale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working group a</w:t>
      </w:r>
      <w:r w:rsidR="009E3B41">
        <w:rPr>
          <w:lang w:val="en-US"/>
        </w:rPr>
        <w:t>greed</w:t>
      </w:r>
      <w:r w:rsidR="00085540">
        <w:rPr>
          <w:lang w:val="en-US"/>
        </w:rPr>
        <w:t xml:space="preserve"> to </w:t>
      </w:r>
      <w:r w:rsidR="00E35464" w:rsidRPr="00D3760A">
        <w:rPr>
          <w:lang w:val="en-US"/>
        </w:rPr>
        <w:t>organize</w:t>
      </w:r>
      <w:r w:rsidR="00BB4511" w:rsidRPr="00E35464">
        <w:rPr>
          <w:lang w:val="en-US"/>
        </w:rPr>
        <w:t xml:space="preserve"> </w:t>
      </w:r>
      <w:r w:rsidR="00BB4511">
        <w:rPr>
          <w:lang w:val="en-US"/>
        </w:rPr>
        <w:t>further</w:t>
      </w:r>
      <w:r w:rsidR="009E3B41">
        <w:rPr>
          <w:lang w:val="en-US"/>
        </w:rPr>
        <w:t xml:space="preserve"> peer support sessions</w:t>
      </w:r>
      <w:r w:rsidR="00E15360">
        <w:rPr>
          <w:lang w:val="en-US"/>
        </w:rPr>
        <w:t xml:space="preserve"> </w:t>
      </w:r>
      <w:r w:rsidR="009E3B41">
        <w:rPr>
          <w:lang w:val="en-US"/>
        </w:rPr>
        <w:t>on quality assurance and on university governance models</w:t>
      </w:r>
      <w:r w:rsidR="00085540">
        <w:rPr>
          <w:lang w:val="en-US"/>
        </w:rPr>
        <w:t xml:space="preserve"> </w:t>
      </w:r>
      <w:r w:rsidR="00E15360" w:rsidRPr="00E15360">
        <w:rPr>
          <w:lang w:val="en-US"/>
        </w:rPr>
        <w:t>in a</w:t>
      </w:r>
      <w:r w:rsidR="00E15360">
        <w:rPr>
          <w:lang w:val="en-US"/>
        </w:rPr>
        <w:t xml:space="preserve">ddition to </w:t>
      </w:r>
      <w:r w:rsidR="00BB4511">
        <w:rPr>
          <w:lang w:val="en-US"/>
        </w:rPr>
        <w:t xml:space="preserve">regular </w:t>
      </w:r>
      <w:r w:rsidR="00E15360">
        <w:rPr>
          <w:lang w:val="en-US"/>
        </w:rPr>
        <w:t>working group meetings.</w:t>
      </w:r>
    </w:p>
    <w:p w14:paraId="0A3C0ADA" w14:textId="4E80B9B5" w:rsidR="00B432F7" w:rsidRDefault="009E3B41" w:rsidP="009E3B41">
      <w:pPr>
        <w:pStyle w:val="Otsikko2"/>
        <w:rPr>
          <w:lang w:val="en-US"/>
        </w:rPr>
      </w:pPr>
      <w:r>
        <w:rPr>
          <w:lang w:val="en-US"/>
        </w:rPr>
        <w:t xml:space="preserve">2. </w:t>
      </w:r>
      <w:r w:rsidR="00B432F7">
        <w:rPr>
          <w:lang w:val="en-US"/>
        </w:rPr>
        <w:t xml:space="preserve">Timetable and work plan </w:t>
      </w:r>
    </w:p>
    <w:p w14:paraId="118B3775" w14:textId="112CCBC7" w:rsidR="001F5E4E" w:rsidRDefault="002568C4" w:rsidP="001F5E4E">
      <w:pPr>
        <w:rPr>
          <w:lang w:val="en-US"/>
        </w:rPr>
      </w:pPr>
      <w:r>
        <w:rPr>
          <w:lang w:val="en-US"/>
        </w:rPr>
        <w:t>The work plan builds on timelines of the Roadmap and on the implementation plan</w:t>
      </w:r>
      <w:r w:rsidR="0006219B">
        <w:rPr>
          <w:lang w:val="en-US"/>
        </w:rPr>
        <w:t>s of Sammarinese</w:t>
      </w:r>
      <w:r>
        <w:rPr>
          <w:lang w:val="en-US"/>
        </w:rPr>
        <w:t xml:space="preserve"> authorities. The roa</w:t>
      </w:r>
      <w:r w:rsidR="0006219B">
        <w:rPr>
          <w:lang w:val="en-US"/>
        </w:rPr>
        <w:t>dmap outlines</w:t>
      </w:r>
      <w:r w:rsidR="00021764" w:rsidRPr="00021764">
        <w:rPr>
          <w:lang w:val="en-US"/>
        </w:rPr>
        <w:t xml:space="preserve"> two sets of actions. A first set concerns the launching of implementation measures, for which the deadline is generally 1 June 2021</w:t>
      </w:r>
      <w:r>
        <w:rPr>
          <w:lang w:val="en-US"/>
        </w:rPr>
        <w:t>.</w:t>
      </w:r>
      <w:r w:rsidR="00021764" w:rsidRPr="00021764">
        <w:rPr>
          <w:lang w:val="en-US"/>
        </w:rPr>
        <w:t xml:space="preserve"> A second set of actions </w:t>
      </w:r>
      <w:r w:rsidR="00021764" w:rsidRPr="00D3760A">
        <w:rPr>
          <w:lang w:val="en-US"/>
        </w:rPr>
        <w:t>concern</w:t>
      </w:r>
      <w:r w:rsidR="00E35464" w:rsidRPr="00D3760A">
        <w:rPr>
          <w:lang w:val="en-US"/>
        </w:rPr>
        <w:t>s</w:t>
      </w:r>
      <w:r w:rsidR="00021764" w:rsidRPr="00021764">
        <w:rPr>
          <w:lang w:val="en-US"/>
        </w:rPr>
        <w:t xml:space="preserve"> </w:t>
      </w:r>
      <w:r w:rsidR="0006219B">
        <w:rPr>
          <w:lang w:val="en-US"/>
        </w:rPr>
        <w:t xml:space="preserve">the completion of these actions by 1 November 2023. </w:t>
      </w:r>
    </w:p>
    <w:p w14:paraId="0B8DCDB1" w14:textId="77777777" w:rsidR="004E5E8D" w:rsidRDefault="004E5E8D" w:rsidP="00350F67">
      <w:pPr>
        <w:pStyle w:val="Otsikko4"/>
        <w:rPr>
          <w:lang w:val="en-US"/>
        </w:rPr>
      </w:pPr>
      <w:r>
        <w:rPr>
          <w:lang w:val="en-US"/>
        </w:rPr>
        <w:t>Qualifications framework</w:t>
      </w:r>
    </w:p>
    <w:p w14:paraId="5A18B699" w14:textId="280E40BA" w:rsidR="00491B91" w:rsidRDefault="00097771" w:rsidP="00491B91">
      <w:pPr>
        <w:rPr>
          <w:lang w:val="en-US"/>
        </w:rPr>
      </w:pPr>
      <w:r>
        <w:rPr>
          <w:lang w:val="en-US"/>
        </w:rPr>
        <w:t>San Marino will d</w:t>
      </w:r>
      <w:r w:rsidR="00491B91" w:rsidRPr="00CA1C30">
        <w:rPr>
          <w:lang w:val="en-US"/>
        </w:rPr>
        <w:t>evelop a National Qualifications Framework compatible with the QF-EHEA, incorporating a learning outcomes approach, and proceed to self-certifying the NQF against the Overarching Framework of Qualification of the EHEA (QF-EHEA) with the participation of foreign experts.</w:t>
      </w: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1161"/>
        <w:gridCol w:w="4504"/>
        <w:gridCol w:w="4395"/>
      </w:tblGrid>
      <w:tr w:rsidR="004F4633" w:rsidRPr="00554136" w14:paraId="61DE2B93" w14:textId="77777777" w:rsidTr="0049785D">
        <w:tc>
          <w:tcPr>
            <w:tcW w:w="1161" w:type="dxa"/>
          </w:tcPr>
          <w:p w14:paraId="0CB5EE8C" w14:textId="77777777" w:rsidR="004F4633" w:rsidRPr="004E5E8D" w:rsidRDefault="004F4633" w:rsidP="001F5E4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</w:p>
        </w:tc>
        <w:tc>
          <w:tcPr>
            <w:tcW w:w="4504" w:type="dxa"/>
          </w:tcPr>
          <w:p w14:paraId="3A8D2BD4" w14:textId="77777777" w:rsidR="004F4633" w:rsidRPr="004E5E8D" w:rsidRDefault="004F4633" w:rsidP="001F5E4E">
            <w:pPr>
              <w:rPr>
                <w:b/>
                <w:lang w:val="en-US"/>
              </w:rPr>
            </w:pPr>
            <w:r w:rsidRPr="004E5E8D">
              <w:rPr>
                <w:b/>
                <w:lang w:val="en-US"/>
              </w:rPr>
              <w:t>Roadmap</w:t>
            </w:r>
          </w:p>
        </w:tc>
        <w:tc>
          <w:tcPr>
            <w:tcW w:w="4395" w:type="dxa"/>
          </w:tcPr>
          <w:p w14:paraId="54D7477B" w14:textId="77777777" w:rsidR="004F4633" w:rsidRPr="00F643FD" w:rsidRDefault="004F4633" w:rsidP="001F5E4E">
            <w:pPr>
              <w:rPr>
                <w:b/>
                <w:lang w:val="en-US"/>
              </w:rPr>
            </w:pPr>
            <w:r w:rsidRPr="00F643FD">
              <w:rPr>
                <w:b/>
                <w:lang w:val="en-US"/>
              </w:rPr>
              <w:t>San Marino</w:t>
            </w:r>
            <w:r>
              <w:rPr>
                <w:b/>
                <w:lang w:val="en-US"/>
              </w:rPr>
              <w:t>’s implementation plan</w:t>
            </w:r>
          </w:p>
        </w:tc>
      </w:tr>
      <w:tr w:rsidR="004F4633" w:rsidRPr="004F4633" w14:paraId="3961C4EC" w14:textId="77777777" w:rsidTr="0049785D">
        <w:tc>
          <w:tcPr>
            <w:tcW w:w="1161" w:type="dxa"/>
          </w:tcPr>
          <w:p w14:paraId="233A83D7" w14:textId="77777777" w:rsidR="004F4633" w:rsidRPr="004E5E8D" w:rsidRDefault="00491B91" w:rsidP="004E5E8D">
            <w:pPr>
              <w:rPr>
                <w:lang w:val="en-US"/>
              </w:rPr>
            </w:pPr>
            <w:r>
              <w:rPr>
                <w:lang w:val="en-US"/>
              </w:rPr>
              <w:t>By</w:t>
            </w:r>
            <w:r w:rsidR="004F4633">
              <w:rPr>
                <w:lang w:val="en-US"/>
              </w:rPr>
              <w:t xml:space="preserve"> 1 June 2021</w:t>
            </w:r>
          </w:p>
        </w:tc>
        <w:tc>
          <w:tcPr>
            <w:tcW w:w="4504" w:type="dxa"/>
          </w:tcPr>
          <w:p w14:paraId="16E095FE" w14:textId="77777777" w:rsidR="004F4633" w:rsidRDefault="004F4633" w:rsidP="004E5E8D">
            <w:pPr>
              <w:rPr>
                <w:lang w:val="en-US"/>
              </w:rPr>
            </w:pPr>
            <w:r w:rsidRPr="004E5E8D">
              <w:rPr>
                <w:lang w:val="en-US"/>
              </w:rPr>
              <w:t>Establish a timetable for this work and identify a national steering group and launch</w:t>
            </w:r>
            <w:r>
              <w:rPr>
                <w:lang w:val="en-US"/>
              </w:rPr>
              <w:t xml:space="preserve"> </w:t>
            </w:r>
            <w:r w:rsidRPr="004E5E8D">
              <w:rPr>
                <w:lang w:val="en-US"/>
              </w:rPr>
              <w:t>work on the NQF by 1 June 2021.</w:t>
            </w:r>
          </w:p>
          <w:p w14:paraId="40E6DE4E" w14:textId="77777777" w:rsidR="004F4633" w:rsidRDefault="004F4633" w:rsidP="00824B09">
            <w:pPr>
              <w:pStyle w:val="Luettelokappal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flexible learning paths</w:t>
            </w:r>
          </w:p>
          <w:p w14:paraId="73EB368B" w14:textId="77777777" w:rsidR="004F4633" w:rsidRPr="00824B09" w:rsidRDefault="004F4633" w:rsidP="00824B09">
            <w:pPr>
              <w:pStyle w:val="Luettelokappal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specify the place of certain qualifications</w:t>
            </w:r>
          </w:p>
          <w:p w14:paraId="21985507" w14:textId="77777777" w:rsidR="004F4633" w:rsidRDefault="004F4633" w:rsidP="004E5E8D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395" w:type="dxa"/>
          </w:tcPr>
          <w:p w14:paraId="6C02C1FC" w14:textId="77777777" w:rsidR="004F4633" w:rsidRPr="00452333" w:rsidRDefault="004F4633" w:rsidP="00452333">
            <w:pPr>
              <w:rPr>
                <w:lang w:val="en-US"/>
              </w:rPr>
            </w:pPr>
            <w:r>
              <w:rPr>
                <w:lang w:val="en-US"/>
              </w:rPr>
              <w:t>Working group on QF by the Ministry has been established</w:t>
            </w:r>
          </w:p>
          <w:p w14:paraId="40D8D596" w14:textId="77777777" w:rsidR="004F4633" w:rsidRPr="004F4633" w:rsidRDefault="004F4633" w:rsidP="004F4633">
            <w:pPr>
              <w:pStyle w:val="Luettelokappale"/>
              <w:numPr>
                <w:ilvl w:val="0"/>
                <w:numId w:val="3"/>
              </w:numPr>
              <w:rPr>
                <w:lang w:val="en-US"/>
              </w:rPr>
            </w:pPr>
            <w:r w:rsidRPr="004F4633">
              <w:rPr>
                <w:lang w:val="en-US"/>
              </w:rPr>
              <w:t>involvement of all stakeholders</w:t>
            </w:r>
          </w:p>
          <w:p w14:paraId="5986AAD7" w14:textId="3231456C" w:rsidR="004F4633" w:rsidRDefault="004F4633" w:rsidP="004F4633">
            <w:pPr>
              <w:pStyle w:val="Luettelokappale"/>
              <w:numPr>
                <w:ilvl w:val="0"/>
                <w:numId w:val="3"/>
              </w:numPr>
              <w:rPr>
                <w:lang w:val="en-US"/>
              </w:rPr>
            </w:pPr>
            <w:r w:rsidRPr="004F4633">
              <w:rPr>
                <w:lang w:val="en-US"/>
              </w:rPr>
              <w:t>A national point of coordination for the independent evaluation of</w:t>
            </w:r>
            <w:r w:rsidR="001A6293">
              <w:rPr>
                <w:lang w:val="en-US"/>
              </w:rPr>
              <w:t xml:space="preserve"> the self-certification of the NQF against the EHEA-QF</w:t>
            </w:r>
            <w:r w:rsidRPr="004F4633">
              <w:rPr>
                <w:lang w:val="en-US"/>
              </w:rPr>
              <w:t xml:space="preserve"> has been established </w:t>
            </w:r>
            <w:r w:rsidR="005D11FF">
              <w:rPr>
                <w:lang w:val="en-US"/>
              </w:rPr>
              <w:t>under Ministry of Education and the involvement of San Marino Job Centre</w:t>
            </w:r>
          </w:p>
          <w:p w14:paraId="1E54E1A9" w14:textId="77777777" w:rsidR="005D11FF" w:rsidRPr="004F4633" w:rsidRDefault="005D11FF" w:rsidP="004F4633">
            <w:pPr>
              <w:pStyle w:val="Luettelokappal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Co-operation with Italy</w:t>
            </w:r>
          </w:p>
        </w:tc>
      </w:tr>
      <w:tr w:rsidR="004F4633" w:rsidRPr="0037143A" w14:paraId="7F2297CA" w14:textId="77777777" w:rsidTr="0049785D">
        <w:tc>
          <w:tcPr>
            <w:tcW w:w="1161" w:type="dxa"/>
          </w:tcPr>
          <w:p w14:paraId="76CC51DF" w14:textId="77777777" w:rsidR="004F4633" w:rsidRPr="004E5E8D" w:rsidRDefault="004F4633" w:rsidP="001F5E4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November 2021</w:t>
            </w:r>
          </w:p>
        </w:tc>
        <w:tc>
          <w:tcPr>
            <w:tcW w:w="4504" w:type="dxa"/>
          </w:tcPr>
          <w:p w14:paraId="176DC470" w14:textId="77777777" w:rsidR="004F4633" w:rsidRPr="004E5E8D" w:rsidRDefault="004F4633" w:rsidP="001F5E4E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6915A9DE" w14:textId="77777777" w:rsidR="004F4633" w:rsidRDefault="00CA1C30" w:rsidP="001F5E4E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4F4633">
              <w:rPr>
                <w:lang w:val="en-US"/>
              </w:rPr>
              <w:t>irst draft of the law</w:t>
            </w:r>
            <w:r w:rsidR="005D11FF">
              <w:rPr>
                <w:lang w:val="en-US"/>
              </w:rPr>
              <w:t xml:space="preserve"> </w:t>
            </w:r>
          </w:p>
        </w:tc>
      </w:tr>
      <w:tr w:rsidR="004F4633" w:rsidRPr="0037143A" w14:paraId="27163996" w14:textId="77777777" w:rsidTr="0049785D">
        <w:tc>
          <w:tcPr>
            <w:tcW w:w="1161" w:type="dxa"/>
          </w:tcPr>
          <w:p w14:paraId="6D262108" w14:textId="77777777" w:rsidR="004F4633" w:rsidRPr="004E5E8D" w:rsidRDefault="00491B91" w:rsidP="001F5E4E">
            <w:pPr>
              <w:rPr>
                <w:lang w:val="en-US"/>
              </w:rPr>
            </w:pPr>
            <w:r>
              <w:rPr>
                <w:lang w:val="en-US"/>
              </w:rPr>
              <w:t>By 1 June 2022</w:t>
            </w:r>
          </w:p>
        </w:tc>
        <w:tc>
          <w:tcPr>
            <w:tcW w:w="4504" w:type="dxa"/>
          </w:tcPr>
          <w:p w14:paraId="6ACE2B76" w14:textId="77777777" w:rsidR="004F4633" w:rsidRPr="004E5E8D" w:rsidRDefault="004F4633" w:rsidP="001F5E4E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02663BF1" w14:textId="77777777" w:rsidR="004F4633" w:rsidRPr="004E5E8D" w:rsidRDefault="00850825" w:rsidP="001F5E4E">
            <w:pPr>
              <w:rPr>
                <w:lang w:val="en-US"/>
              </w:rPr>
            </w:pPr>
            <w:r>
              <w:rPr>
                <w:lang w:val="en-US"/>
              </w:rPr>
              <w:t>Parliament’s first discussion of the law</w:t>
            </w:r>
          </w:p>
        </w:tc>
      </w:tr>
      <w:tr w:rsidR="004F4633" w:rsidRPr="0037143A" w14:paraId="2E0A081D" w14:textId="77777777" w:rsidTr="0049785D">
        <w:tc>
          <w:tcPr>
            <w:tcW w:w="1161" w:type="dxa"/>
          </w:tcPr>
          <w:p w14:paraId="1AABE957" w14:textId="77777777" w:rsidR="004F4633" w:rsidRPr="004E5E8D" w:rsidRDefault="00CA1C30" w:rsidP="001F5E4E">
            <w:pPr>
              <w:rPr>
                <w:lang w:val="en-US"/>
              </w:rPr>
            </w:pPr>
            <w:r>
              <w:rPr>
                <w:lang w:val="en-US"/>
              </w:rPr>
              <w:t>By 1 November 2023</w:t>
            </w:r>
          </w:p>
        </w:tc>
        <w:tc>
          <w:tcPr>
            <w:tcW w:w="4504" w:type="dxa"/>
          </w:tcPr>
          <w:p w14:paraId="502381C6" w14:textId="77777777" w:rsidR="004F4633" w:rsidRDefault="004F4633" w:rsidP="00CA1C30">
            <w:pPr>
              <w:rPr>
                <w:lang w:val="en-US"/>
              </w:rPr>
            </w:pPr>
            <w:r w:rsidRPr="004E5E8D">
              <w:rPr>
                <w:lang w:val="en-US"/>
              </w:rPr>
              <w:t xml:space="preserve">Complete the NQF, </w:t>
            </w:r>
            <w:r w:rsidR="00CA1C30">
              <w:rPr>
                <w:lang w:val="en-US"/>
              </w:rPr>
              <w:t>including self-certification</w:t>
            </w:r>
          </w:p>
        </w:tc>
        <w:tc>
          <w:tcPr>
            <w:tcW w:w="4395" w:type="dxa"/>
          </w:tcPr>
          <w:p w14:paraId="7D367A98" w14:textId="77777777" w:rsidR="004F4633" w:rsidRDefault="00491B91" w:rsidP="001F5E4E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4F4633" w:rsidRPr="004E5E8D">
              <w:rPr>
                <w:lang w:val="en-US"/>
              </w:rPr>
              <w:t>articipation of foreign experts in the development of the NQF and establishment of the self-certification</w:t>
            </w:r>
          </w:p>
        </w:tc>
      </w:tr>
    </w:tbl>
    <w:p w14:paraId="51E613C8" w14:textId="77777777" w:rsidR="004E5E8D" w:rsidRDefault="004E5E8D" w:rsidP="001F5E4E">
      <w:pPr>
        <w:rPr>
          <w:lang w:val="en-US"/>
        </w:rPr>
      </w:pPr>
    </w:p>
    <w:p w14:paraId="0291B1EE" w14:textId="77777777" w:rsidR="00F643FD" w:rsidRDefault="00452333" w:rsidP="00350F67">
      <w:pPr>
        <w:pStyle w:val="Otsikko4"/>
        <w:rPr>
          <w:lang w:val="en-US"/>
        </w:rPr>
      </w:pPr>
      <w:r>
        <w:rPr>
          <w:lang w:val="en-US"/>
        </w:rPr>
        <w:t>Quality assurance</w:t>
      </w:r>
    </w:p>
    <w:p w14:paraId="2A63BBDF" w14:textId="1B812FAF" w:rsidR="00452333" w:rsidRPr="00452333" w:rsidRDefault="00097771" w:rsidP="00452333">
      <w:pPr>
        <w:rPr>
          <w:lang w:val="en-US"/>
        </w:rPr>
      </w:pPr>
      <w:r>
        <w:rPr>
          <w:lang w:val="en-US"/>
        </w:rPr>
        <w:t>San Marino will d</w:t>
      </w:r>
      <w:r w:rsidR="00452333" w:rsidRPr="00452333">
        <w:rPr>
          <w:lang w:val="en-US"/>
        </w:rPr>
        <w:t>evelop a plan for quality assuring higher education in San Marino in accordance with the Standards and Guidelines for Quality Assurance in the European Higher Education Area (ESG).</w:t>
      </w:r>
    </w:p>
    <w:tbl>
      <w:tblPr>
        <w:tblStyle w:val="TaulukkoRuudukko"/>
        <w:tblW w:w="10065" w:type="dxa"/>
        <w:tblInd w:w="-5" w:type="dxa"/>
        <w:tblLook w:val="04A0" w:firstRow="1" w:lastRow="0" w:firstColumn="1" w:lastColumn="0" w:noHBand="0" w:noVBand="1"/>
      </w:tblPr>
      <w:tblGrid>
        <w:gridCol w:w="1161"/>
        <w:gridCol w:w="4516"/>
        <w:gridCol w:w="4388"/>
      </w:tblGrid>
      <w:tr w:rsidR="00961A62" w:rsidRPr="004F4633" w14:paraId="4B14B44C" w14:textId="77777777" w:rsidTr="00961A62">
        <w:trPr>
          <w:trHeight w:val="132"/>
        </w:trPr>
        <w:tc>
          <w:tcPr>
            <w:tcW w:w="1161" w:type="dxa"/>
          </w:tcPr>
          <w:p w14:paraId="4682859B" w14:textId="77777777" w:rsidR="00961A62" w:rsidRPr="004E5E8D" w:rsidRDefault="00961A62" w:rsidP="0058429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</w:p>
        </w:tc>
        <w:tc>
          <w:tcPr>
            <w:tcW w:w="4516" w:type="dxa"/>
          </w:tcPr>
          <w:p w14:paraId="184C586A" w14:textId="77777777" w:rsidR="00961A62" w:rsidRPr="004E5E8D" w:rsidRDefault="00961A62" w:rsidP="00584290">
            <w:pPr>
              <w:rPr>
                <w:b/>
                <w:lang w:val="en-US"/>
              </w:rPr>
            </w:pPr>
            <w:r w:rsidRPr="004E5E8D">
              <w:rPr>
                <w:b/>
                <w:lang w:val="en-US"/>
              </w:rPr>
              <w:t>Roadmap</w:t>
            </w:r>
          </w:p>
        </w:tc>
        <w:tc>
          <w:tcPr>
            <w:tcW w:w="4388" w:type="dxa"/>
          </w:tcPr>
          <w:p w14:paraId="43E88A76" w14:textId="77777777" w:rsidR="00961A62" w:rsidRPr="00F643FD" w:rsidRDefault="00961A62" w:rsidP="00584290">
            <w:pPr>
              <w:rPr>
                <w:b/>
                <w:lang w:val="en-US"/>
              </w:rPr>
            </w:pPr>
            <w:r w:rsidRPr="00F643FD">
              <w:rPr>
                <w:b/>
                <w:lang w:val="en-US"/>
              </w:rPr>
              <w:t>San Marino</w:t>
            </w:r>
            <w:r>
              <w:rPr>
                <w:b/>
                <w:lang w:val="en-US"/>
              </w:rPr>
              <w:t>’s implementation plan</w:t>
            </w:r>
          </w:p>
        </w:tc>
      </w:tr>
      <w:tr w:rsidR="00961A62" w:rsidRPr="0037143A" w14:paraId="494756C8" w14:textId="77777777" w:rsidTr="00961A62">
        <w:tc>
          <w:tcPr>
            <w:tcW w:w="1161" w:type="dxa"/>
          </w:tcPr>
          <w:p w14:paraId="7455A2DF" w14:textId="77777777" w:rsidR="00961A62" w:rsidRPr="00452333" w:rsidRDefault="00961A62" w:rsidP="00452333">
            <w:pPr>
              <w:rPr>
                <w:lang w:val="en-US"/>
              </w:rPr>
            </w:pPr>
            <w:r>
              <w:rPr>
                <w:lang w:val="en-US"/>
              </w:rPr>
              <w:t>By 1 June 2021</w:t>
            </w:r>
          </w:p>
        </w:tc>
        <w:tc>
          <w:tcPr>
            <w:tcW w:w="4516" w:type="dxa"/>
          </w:tcPr>
          <w:p w14:paraId="4849132A" w14:textId="511552A7" w:rsidR="00961A62" w:rsidRDefault="00961A62" w:rsidP="00452333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452333">
              <w:rPr>
                <w:lang w:val="en-US"/>
              </w:rPr>
              <w:t>evelop a timetable for establishing quality assurance</w:t>
            </w:r>
            <w:r w:rsidR="00834C45">
              <w:rPr>
                <w:lang w:val="en-US"/>
              </w:rPr>
              <w:t xml:space="preserve"> </w:t>
            </w:r>
            <w:r w:rsidRPr="001A6293">
              <w:rPr>
                <w:lang w:val="en-US"/>
              </w:rPr>
              <w:t>arrangements.</w:t>
            </w:r>
          </w:p>
          <w:p w14:paraId="36710E92" w14:textId="77777777" w:rsidR="00961A62" w:rsidRDefault="00961A62" w:rsidP="00824B09">
            <w:pPr>
              <w:pStyle w:val="Luettelokappal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clarify the roles and functions of the IAB</w:t>
            </w:r>
          </w:p>
          <w:p w14:paraId="2A48C87D" w14:textId="77777777" w:rsidR="00961A62" w:rsidRPr="00824B09" w:rsidRDefault="00961A62" w:rsidP="00824B09">
            <w:pPr>
              <w:pStyle w:val="Luettelokappale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engage in the activities and professional networks of ENQA</w:t>
            </w:r>
          </w:p>
        </w:tc>
        <w:tc>
          <w:tcPr>
            <w:tcW w:w="4388" w:type="dxa"/>
          </w:tcPr>
          <w:p w14:paraId="454027E5" w14:textId="272BCE8C" w:rsidR="00961A62" w:rsidRDefault="00961A62" w:rsidP="00584290">
            <w:pPr>
              <w:rPr>
                <w:lang w:val="en-US"/>
              </w:rPr>
            </w:pPr>
            <w:r w:rsidRPr="00F87FFB">
              <w:rPr>
                <w:lang w:val="en-US"/>
              </w:rPr>
              <w:t>Independent Assessment Body (IAB)</w:t>
            </w:r>
            <w:r>
              <w:rPr>
                <w:lang w:val="en-US"/>
              </w:rPr>
              <w:t xml:space="preserve"> at the University of San Marino</w:t>
            </w:r>
            <w:r w:rsidRPr="00F87FFB">
              <w:rPr>
                <w:lang w:val="en-US"/>
              </w:rPr>
              <w:t xml:space="preserve"> has recently </w:t>
            </w:r>
            <w:r w:rsidR="001A6293">
              <w:rPr>
                <w:lang w:val="en-US"/>
              </w:rPr>
              <w:t xml:space="preserve">been </w:t>
            </w:r>
            <w:r w:rsidRPr="00F87FFB">
              <w:rPr>
                <w:lang w:val="en-US"/>
              </w:rPr>
              <w:t>established to develop the guidelines of an initial and very streamlined internal QA System</w:t>
            </w:r>
            <w:r>
              <w:rPr>
                <w:lang w:val="en-US"/>
              </w:rPr>
              <w:t>.</w:t>
            </w:r>
          </w:p>
        </w:tc>
      </w:tr>
      <w:tr w:rsidR="00961A62" w:rsidRPr="0037143A" w14:paraId="6E772CEB" w14:textId="77777777" w:rsidTr="00961A62">
        <w:tc>
          <w:tcPr>
            <w:tcW w:w="1161" w:type="dxa"/>
          </w:tcPr>
          <w:p w14:paraId="50D90149" w14:textId="77777777" w:rsidR="00961A62" w:rsidRPr="004E5E8D" w:rsidRDefault="00961A62" w:rsidP="00584290">
            <w:pPr>
              <w:rPr>
                <w:lang w:val="en-US"/>
              </w:rPr>
            </w:pPr>
            <w:r>
              <w:rPr>
                <w:lang w:val="en-US"/>
              </w:rPr>
              <w:t>By 1 June 22</w:t>
            </w:r>
          </w:p>
        </w:tc>
        <w:tc>
          <w:tcPr>
            <w:tcW w:w="4516" w:type="dxa"/>
          </w:tcPr>
          <w:p w14:paraId="30132410" w14:textId="77777777" w:rsidR="00961A62" w:rsidRPr="004E5E8D" w:rsidRDefault="00961A62" w:rsidP="00584290">
            <w:pPr>
              <w:rPr>
                <w:lang w:val="en-US"/>
              </w:rPr>
            </w:pPr>
          </w:p>
        </w:tc>
        <w:tc>
          <w:tcPr>
            <w:tcW w:w="4388" w:type="dxa"/>
          </w:tcPr>
          <w:p w14:paraId="695B4BC8" w14:textId="77777777" w:rsidR="00961A62" w:rsidRDefault="00961A62" w:rsidP="0058429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452333">
              <w:rPr>
                <w:lang w:val="en-US"/>
              </w:rPr>
              <w:t>efinition of guidelines for internal quality assurance</w:t>
            </w:r>
          </w:p>
        </w:tc>
      </w:tr>
      <w:tr w:rsidR="00961A62" w:rsidRPr="0037143A" w14:paraId="799CF661" w14:textId="77777777" w:rsidTr="00961A62">
        <w:tc>
          <w:tcPr>
            <w:tcW w:w="1161" w:type="dxa"/>
          </w:tcPr>
          <w:p w14:paraId="6D031779" w14:textId="77777777" w:rsidR="00961A62" w:rsidRDefault="00961A62" w:rsidP="00584290">
            <w:pPr>
              <w:rPr>
                <w:lang w:val="en-US"/>
              </w:rPr>
            </w:pPr>
            <w:r>
              <w:rPr>
                <w:lang w:val="en-US"/>
              </w:rPr>
              <w:t>By 1 November 2023</w:t>
            </w:r>
          </w:p>
        </w:tc>
        <w:tc>
          <w:tcPr>
            <w:tcW w:w="4516" w:type="dxa"/>
          </w:tcPr>
          <w:p w14:paraId="2AA87093" w14:textId="77777777" w:rsidR="00961A62" w:rsidRDefault="00961A62" w:rsidP="00584290">
            <w:pPr>
              <w:rPr>
                <w:lang w:val="en-US"/>
              </w:rPr>
            </w:pPr>
            <w:r>
              <w:rPr>
                <w:lang w:val="en-US"/>
              </w:rPr>
              <w:t>Conclude an agreement with a foreign quality assurance agency</w:t>
            </w:r>
          </w:p>
          <w:p w14:paraId="1AF3755F" w14:textId="77777777" w:rsidR="00961A62" w:rsidRDefault="00961A62" w:rsidP="00584290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961A62">
              <w:rPr>
                <w:lang w:val="en-US"/>
              </w:rPr>
              <w:t>egislation establishing the basis for conducting QA in conformity with the ESG.</w:t>
            </w:r>
          </w:p>
          <w:p w14:paraId="08EA794F" w14:textId="77777777" w:rsidR="00961A62" w:rsidRPr="004E5E8D" w:rsidRDefault="00961A62" w:rsidP="00584290">
            <w:pPr>
              <w:rPr>
                <w:lang w:val="en-US"/>
              </w:rPr>
            </w:pPr>
          </w:p>
        </w:tc>
        <w:tc>
          <w:tcPr>
            <w:tcW w:w="4388" w:type="dxa"/>
          </w:tcPr>
          <w:p w14:paraId="263C7D3B" w14:textId="77777777" w:rsidR="00961A62" w:rsidRPr="00452333" w:rsidRDefault="00961A62" w:rsidP="0058429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87FFB">
              <w:rPr>
                <w:lang w:val="en-US"/>
              </w:rPr>
              <w:t>onclude an agreement with a foreign quality assurance agency.</w:t>
            </w:r>
          </w:p>
        </w:tc>
      </w:tr>
    </w:tbl>
    <w:p w14:paraId="15A4DF0D" w14:textId="77777777" w:rsidR="00F643FD" w:rsidRPr="001F5E4E" w:rsidRDefault="00F643FD" w:rsidP="001F5E4E">
      <w:pPr>
        <w:rPr>
          <w:lang w:val="en-US"/>
        </w:rPr>
      </w:pPr>
    </w:p>
    <w:p w14:paraId="710DBA48" w14:textId="77777777" w:rsidR="00824B09" w:rsidRDefault="00824B09" w:rsidP="00350F67">
      <w:pPr>
        <w:pStyle w:val="Otsikko4"/>
        <w:rPr>
          <w:lang w:val="en-US"/>
        </w:rPr>
      </w:pPr>
      <w:r>
        <w:rPr>
          <w:lang w:val="en-US"/>
        </w:rPr>
        <w:t>Recognition of qualifications</w:t>
      </w:r>
    </w:p>
    <w:p w14:paraId="223C5C24" w14:textId="20172EF8" w:rsidR="00824B09" w:rsidRDefault="00097771" w:rsidP="00824B09">
      <w:pPr>
        <w:rPr>
          <w:lang w:val="en-US"/>
        </w:rPr>
      </w:pPr>
      <w:r>
        <w:rPr>
          <w:lang w:val="en-US"/>
        </w:rPr>
        <w:t>San Marino will g</w:t>
      </w:r>
      <w:r w:rsidR="00824B09">
        <w:rPr>
          <w:lang w:val="en-US"/>
        </w:rPr>
        <w:t xml:space="preserve">ive due consideration </w:t>
      </w:r>
      <w:r w:rsidR="001A6293">
        <w:rPr>
          <w:lang w:val="en-US"/>
        </w:rPr>
        <w:t xml:space="preserve">to the </w:t>
      </w:r>
      <w:r w:rsidR="00824B09">
        <w:rPr>
          <w:lang w:val="en-US"/>
        </w:rPr>
        <w:t xml:space="preserve">introduction </w:t>
      </w:r>
      <w:r w:rsidR="001A6293">
        <w:rPr>
          <w:lang w:val="en-US"/>
        </w:rPr>
        <w:t xml:space="preserve">of the </w:t>
      </w:r>
      <w:r w:rsidR="00824B09">
        <w:rPr>
          <w:lang w:val="en-US"/>
        </w:rPr>
        <w:t>recognition of prior learning, including informal and non-formal learning, as part of the implementation of the ECTS User’s Guide.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3962"/>
      </w:tblGrid>
      <w:tr w:rsidR="00961A62" w:rsidRPr="004F4633" w14:paraId="08402016" w14:textId="77777777" w:rsidTr="006138D6">
        <w:tc>
          <w:tcPr>
            <w:tcW w:w="1271" w:type="dxa"/>
          </w:tcPr>
          <w:p w14:paraId="373B9A3F" w14:textId="77777777" w:rsidR="00961A62" w:rsidRPr="006138D6" w:rsidRDefault="006138D6" w:rsidP="00824B09">
            <w:pPr>
              <w:rPr>
                <w:b/>
                <w:lang w:val="en-US"/>
              </w:rPr>
            </w:pPr>
            <w:r w:rsidRPr="006138D6">
              <w:rPr>
                <w:b/>
                <w:lang w:val="en-US"/>
              </w:rPr>
              <w:t>Time</w:t>
            </w:r>
          </w:p>
        </w:tc>
        <w:tc>
          <w:tcPr>
            <w:tcW w:w="4394" w:type="dxa"/>
          </w:tcPr>
          <w:p w14:paraId="0499444C" w14:textId="77777777" w:rsidR="00961A62" w:rsidRPr="006138D6" w:rsidRDefault="006138D6" w:rsidP="00824B09">
            <w:pPr>
              <w:rPr>
                <w:b/>
                <w:lang w:val="en-US"/>
              </w:rPr>
            </w:pPr>
            <w:r w:rsidRPr="006138D6">
              <w:rPr>
                <w:b/>
                <w:lang w:val="en-US"/>
              </w:rPr>
              <w:t>Roadmap</w:t>
            </w:r>
          </w:p>
        </w:tc>
        <w:tc>
          <w:tcPr>
            <w:tcW w:w="3962" w:type="dxa"/>
          </w:tcPr>
          <w:p w14:paraId="06DDDBA6" w14:textId="77777777" w:rsidR="00961A62" w:rsidRPr="006138D6" w:rsidRDefault="006138D6" w:rsidP="00824B09">
            <w:pPr>
              <w:rPr>
                <w:b/>
                <w:lang w:val="en-US"/>
              </w:rPr>
            </w:pPr>
            <w:r w:rsidRPr="006138D6">
              <w:rPr>
                <w:b/>
                <w:lang w:val="en-US"/>
              </w:rPr>
              <w:t>San Marino’s implementation plan</w:t>
            </w:r>
          </w:p>
        </w:tc>
      </w:tr>
      <w:tr w:rsidR="00961A62" w:rsidRPr="0037143A" w14:paraId="3910E2B3" w14:textId="77777777" w:rsidTr="006138D6">
        <w:tc>
          <w:tcPr>
            <w:tcW w:w="1271" w:type="dxa"/>
          </w:tcPr>
          <w:p w14:paraId="1F1BA8FC" w14:textId="77777777" w:rsidR="00961A62" w:rsidRDefault="006138D6" w:rsidP="00824B09">
            <w:pPr>
              <w:rPr>
                <w:lang w:val="en-US"/>
              </w:rPr>
            </w:pPr>
            <w:r>
              <w:rPr>
                <w:lang w:val="en-US"/>
              </w:rPr>
              <w:t>By 1 June 2021</w:t>
            </w:r>
          </w:p>
        </w:tc>
        <w:tc>
          <w:tcPr>
            <w:tcW w:w="4394" w:type="dxa"/>
          </w:tcPr>
          <w:p w14:paraId="032E9FD8" w14:textId="09597E44" w:rsidR="00961A62" w:rsidRDefault="006138D6" w:rsidP="00824B09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6138D6">
              <w:rPr>
                <w:lang w:val="en-US"/>
              </w:rPr>
              <w:t>stablish a timetable for</w:t>
            </w:r>
            <w:r w:rsidR="001A6293">
              <w:rPr>
                <w:lang w:val="en-US"/>
              </w:rPr>
              <w:t xml:space="preserve"> the</w:t>
            </w:r>
            <w:r w:rsidRPr="006138D6">
              <w:rPr>
                <w:lang w:val="en-US"/>
              </w:rPr>
              <w:t xml:space="preserve"> introduction of </w:t>
            </w:r>
            <w:r w:rsidR="001A6293">
              <w:rPr>
                <w:lang w:val="en-US"/>
              </w:rPr>
              <w:t xml:space="preserve">the recognition of </w:t>
            </w:r>
            <w:r w:rsidRPr="006138D6">
              <w:rPr>
                <w:lang w:val="en-US"/>
              </w:rPr>
              <w:t>prior learning.</w:t>
            </w:r>
          </w:p>
        </w:tc>
        <w:tc>
          <w:tcPr>
            <w:tcW w:w="3962" w:type="dxa"/>
          </w:tcPr>
          <w:p w14:paraId="2EB6E235" w14:textId="77EC64EB" w:rsidR="00961A62" w:rsidRDefault="00961A62" w:rsidP="00824B09">
            <w:pPr>
              <w:rPr>
                <w:lang w:val="en-US"/>
              </w:rPr>
            </w:pPr>
            <w:r>
              <w:rPr>
                <w:lang w:val="en-US"/>
              </w:rPr>
              <w:t>First draft of the document for the recognition of qualifications</w:t>
            </w:r>
            <w:r w:rsidR="006138D6">
              <w:rPr>
                <w:lang w:val="en-US"/>
              </w:rPr>
              <w:t xml:space="preserve"> based on the evaluation </w:t>
            </w:r>
            <w:r w:rsidR="001A6293">
              <w:rPr>
                <w:lang w:val="en-US"/>
              </w:rPr>
              <w:t xml:space="preserve">report related to </w:t>
            </w:r>
            <w:r w:rsidR="006138D6">
              <w:rPr>
                <w:lang w:val="en-US"/>
              </w:rPr>
              <w:t xml:space="preserve">the modifications </w:t>
            </w:r>
            <w:r w:rsidR="001A6293">
              <w:rPr>
                <w:lang w:val="en-US"/>
              </w:rPr>
              <w:t xml:space="preserve">which are </w:t>
            </w:r>
            <w:r w:rsidR="006138D6">
              <w:rPr>
                <w:lang w:val="en-US"/>
              </w:rPr>
              <w:t>needed</w:t>
            </w:r>
          </w:p>
        </w:tc>
      </w:tr>
      <w:tr w:rsidR="00961A62" w:rsidRPr="0037143A" w14:paraId="12B541BC" w14:textId="77777777" w:rsidTr="006138D6">
        <w:tc>
          <w:tcPr>
            <w:tcW w:w="1271" w:type="dxa"/>
          </w:tcPr>
          <w:p w14:paraId="57D5B688" w14:textId="77777777" w:rsidR="00961A62" w:rsidRDefault="006138D6" w:rsidP="00824B09">
            <w:pPr>
              <w:rPr>
                <w:lang w:val="en-US"/>
              </w:rPr>
            </w:pPr>
            <w:r>
              <w:rPr>
                <w:lang w:val="en-US"/>
              </w:rPr>
              <w:t>By 1 September 2022</w:t>
            </w:r>
          </w:p>
        </w:tc>
        <w:tc>
          <w:tcPr>
            <w:tcW w:w="4394" w:type="dxa"/>
          </w:tcPr>
          <w:p w14:paraId="3CC86084" w14:textId="77777777" w:rsidR="00961A62" w:rsidRDefault="00961A62" w:rsidP="00824B09">
            <w:pPr>
              <w:rPr>
                <w:lang w:val="en-US"/>
              </w:rPr>
            </w:pPr>
          </w:p>
        </w:tc>
        <w:tc>
          <w:tcPr>
            <w:tcW w:w="3962" w:type="dxa"/>
          </w:tcPr>
          <w:p w14:paraId="6E2B6B03" w14:textId="5BD955C9" w:rsidR="00961A62" w:rsidRDefault="0049785D" w:rsidP="00824B0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961A62">
              <w:rPr>
                <w:lang w:val="en-US"/>
              </w:rPr>
              <w:t>mplementation of measures in the University guidelines</w:t>
            </w:r>
          </w:p>
        </w:tc>
      </w:tr>
      <w:tr w:rsidR="00961A62" w:rsidRPr="0037143A" w14:paraId="1F175ECA" w14:textId="77777777" w:rsidTr="006138D6">
        <w:tc>
          <w:tcPr>
            <w:tcW w:w="1271" w:type="dxa"/>
          </w:tcPr>
          <w:p w14:paraId="4EA795A6" w14:textId="77777777" w:rsidR="00961A62" w:rsidRDefault="006138D6" w:rsidP="00824B09">
            <w:pPr>
              <w:rPr>
                <w:lang w:val="en-US"/>
              </w:rPr>
            </w:pPr>
            <w:r>
              <w:rPr>
                <w:lang w:val="en-US"/>
              </w:rPr>
              <w:t>By 1 November 2023</w:t>
            </w:r>
          </w:p>
        </w:tc>
        <w:tc>
          <w:tcPr>
            <w:tcW w:w="4394" w:type="dxa"/>
          </w:tcPr>
          <w:p w14:paraId="0E24DEAB" w14:textId="77777777" w:rsidR="00961A62" w:rsidRDefault="006138D6" w:rsidP="00824B09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961A62">
              <w:rPr>
                <w:lang w:val="en-US"/>
              </w:rPr>
              <w:t>mplement measures to the extent they do not require modifying legislation and introduce any required legislation for submission to Parliament</w:t>
            </w:r>
          </w:p>
        </w:tc>
        <w:tc>
          <w:tcPr>
            <w:tcW w:w="3962" w:type="dxa"/>
          </w:tcPr>
          <w:p w14:paraId="377F0609" w14:textId="77777777" w:rsidR="00961A62" w:rsidRDefault="00961A62" w:rsidP="00824B09">
            <w:pPr>
              <w:rPr>
                <w:lang w:val="en-US"/>
              </w:rPr>
            </w:pPr>
          </w:p>
        </w:tc>
      </w:tr>
    </w:tbl>
    <w:p w14:paraId="5E9C24DA" w14:textId="77777777" w:rsidR="00824B09" w:rsidRDefault="00824B09" w:rsidP="00824B09">
      <w:pPr>
        <w:rPr>
          <w:lang w:val="en-US"/>
        </w:rPr>
      </w:pPr>
    </w:p>
    <w:p w14:paraId="29564ADD" w14:textId="77777777" w:rsidR="008E0BA3" w:rsidRDefault="008E0BA3" w:rsidP="00350F67">
      <w:pPr>
        <w:pStyle w:val="Otsikko4"/>
        <w:rPr>
          <w:lang w:val="en-US"/>
        </w:rPr>
      </w:pPr>
      <w:r>
        <w:rPr>
          <w:lang w:val="en-US"/>
        </w:rPr>
        <w:t>Higher education governance</w:t>
      </w:r>
    </w:p>
    <w:p w14:paraId="29F751D4" w14:textId="023AD4A4" w:rsidR="008E0BA3" w:rsidRDefault="00097771" w:rsidP="008E0BA3">
      <w:pPr>
        <w:rPr>
          <w:lang w:val="en-US"/>
        </w:rPr>
      </w:pPr>
      <w:r>
        <w:rPr>
          <w:lang w:val="en-US"/>
        </w:rPr>
        <w:t>San Marino will i</w:t>
      </w:r>
      <w:r w:rsidR="008E0BA3">
        <w:rPr>
          <w:lang w:val="en-US"/>
        </w:rPr>
        <w:t>mplement the principles of the EHEA, as expressed in successive declarations and communiqués adopted by the Ministers, concerning student and staff participation, with voting rights, in higher education governance.</w:t>
      </w:r>
    </w:p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1271"/>
        <w:gridCol w:w="4394"/>
        <w:gridCol w:w="3969"/>
      </w:tblGrid>
      <w:tr w:rsidR="008E0BA3" w:rsidRPr="004F4633" w14:paraId="2713ECD1" w14:textId="77777777" w:rsidTr="006138D6">
        <w:tc>
          <w:tcPr>
            <w:tcW w:w="1271" w:type="dxa"/>
          </w:tcPr>
          <w:p w14:paraId="100AFF45" w14:textId="77777777" w:rsidR="008E0BA3" w:rsidRPr="008E0BA3" w:rsidRDefault="006138D6" w:rsidP="008E0BA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</w:p>
        </w:tc>
        <w:tc>
          <w:tcPr>
            <w:tcW w:w="4394" w:type="dxa"/>
          </w:tcPr>
          <w:p w14:paraId="10EFB7F6" w14:textId="77777777" w:rsidR="008E0BA3" w:rsidRPr="008E0BA3" w:rsidRDefault="006138D6" w:rsidP="008E0BA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Roadmap</w:t>
            </w:r>
          </w:p>
        </w:tc>
        <w:tc>
          <w:tcPr>
            <w:tcW w:w="3969" w:type="dxa"/>
          </w:tcPr>
          <w:p w14:paraId="57710D31" w14:textId="77777777" w:rsidR="008E0BA3" w:rsidRPr="00824B09" w:rsidRDefault="006138D6" w:rsidP="008E0BA3">
            <w:pPr>
              <w:rPr>
                <w:b/>
                <w:lang w:val="en-US"/>
              </w:rPr>
            </w:pPr>
            <w:r w:rsidRPr="006138D6">
              <w:rPr>
                <w:b/>
                <w:lang w:val="en-US"/>
              </w:rPr>
              <w:t>San Marino’s implementation plan</w:t>
            </w:r>
          </w:p>
        </w:tc>
      </w:tr>
      <w:tr w:rsidR="008E0BA3" w:rsidRPr="0037143A" w14:paraId="51B7405D" w14:textId="77777777" w:rsidTr="006138D6">
        <w:tc>
          <w:tcPr>
            <w:tcW w:w="1271" w:type="dxa"/>
          </w:tcPr>
          <w:p w14:paraId="4270C380" w14:textId="77777777" w:rsidR="008E0BA3" w:rsidRDefault="006138D6" w:rsidP="006138D6">
            <w:pPr>
              <w:rPr>
                <w:lang w:val="en-US"/>
              </w:rPr>
            </w:pPr>
            <w:r>
              <w:rPr>
                <w:lang w:val="en-US"/>
              </w:rPr>
              <w:t>By 1 June 2021</w:t>
            </w:r>
          </w:p>
        </w:tc>
        <w:tc>
          <w:tcPr>
            <w:tcW w:w="4394" w:type="dxa"/>
          </w:tcPr>
          <w:p w14:paraId="7B08DA77" w14:textId="77777777" w:rsidR="008E0BA3" w:rsidRDefault="006138D6" w:rsidP="008E0BA3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6138D6">
              <w:rPr>
                <w:lang w:val="en-US"/>
              </w:rPr>
              <w:t>stablish a timetable and develop an overview of measures required to modify current arrangement</w:t>
            </w:r>
          </w:p>
        </w:tc>
        <w:tc>
          <w:tcPr>
            <w:tcW w:w="3969" w:type="dxa"/>
          </w:tcPr>
          <w:p w14:paraId="1DB206B0" w14:textId="77777777" w:rsidR="008E0BA3" w:rsidRDefault="008E0BA3" w:rsidP="008E0BA3">
            <w:pPr>
              <w:rPr>
                <w:lang w:val="en-US"/>
              </w:rPr>
            </w:pPr>
          </w:p>
        </w:tc>
      </w:tr>
      <w:tr w:rsidR="008E0BA3" w:rsidRPr="0037143A" w14:paraId="07B974F2" w14:textId="77777777" w:rsidTr="006138D6">
        <w:tc>
          <w:tcPr>
            <w:tcW w:w="1271" w:type="dxa"/>
          </w:tcPr>
          <w:p w14:paraId="7E2D12FD" w14:textId="77777777" w:rsidR="008E0BA3" w:rsidRDefault="006138D6" w:rsidP="008E0BA3">
            <w:pPr>
              <w:rPr>
                <w:lang w:val="en-US"/>
              </w:rPr>
            </w:pPr>
            <w:r>
              <w:rPr>
                <w:lang w:val="en-US"/>
              </w:rPr>
              <w:t>By 1 June 2022</w:t>
            </w:r>
          </w:p>
        </w:tc>
        <w:tc>
          <w:tcPr>
            <w:tcW w:w="4394" w:type="dxa"/>
          </w:tcPr>
          <w:p w14:paraId="223E60A2" w14:textId="77777777" w:rsidR="008E0BA3" w:rsidRDefault="008E0BA3" w:rsidP="008E0BA3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4E0DEFE8" w14:textId="77777777" w:rsidR="008E0BA3" w:rsidRDefault="006138D6" w:rsidP="008E0BA3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6138D6">
              <w:rPr>
                <w:lang w:val="en-US"/>
              </w:rPr>
              <w:t>irst draft of the new University law</w:t>
            </w:r>
          </w:p>
        </w:tc>
      </w:tr>
      <w:tr w:rsidR="008E0BA3" w:rsidRPr="0037143A" w14:paraId="78A809D2" w14:textId="77777777" w:rsidTr="006138D6">
        <w:tc>
          <w:tcPr>
            <w:tcW w:w="1271" w:type="dxa"/>
          </w:tcPr>
          <w:p w14:paraId="70C81D56" w14:textId="77777777" w:rsidR="008E0BA3" w:rsidRDefault="006138D6" w:rsidP="008E0BA3">
            <w:pPr>
              <w:rPr>
                <w:lang w:val="en-US"/>
              </w:rPr>
            </w:pPr>
            <w:r>
              <w:rPr>
                <w:lang w:val="en-US"/>
              </w:rPr>
              <w:t>By 1 January 2023</w:t>
            </w:r>
          </w:p>
        </w:tc>
        <w:tc>
          <w:tcPr>
            <w:tcW w:w="4394" w:type="dxa"/>
          </w:tcPr>
          <w:p w14:paraId="481A59A3" w14:textId="77777777" w:rsidR="008E0BA3" w:rsidRDefault="008E0BA3" w:rsidP="006138D6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35EDA38C" w14:textId="46167AFB" w:rsidR="008E0BA3" w:rsidRDefault="0049785D" w:rsidP="008E0BA3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6138D6" w:rsidRPr="006138D6">
              <w:rPr>
                <w:lang w:val="en-US"/>
              </w:rPr>
              <w:t>tart of the legislative process</w:t>
            </w:r>
          </w:p>
        </w:tc>
      </w:tr>
      <w:tr w:rsidR="008E0BA3" w:rsidRPr="0037143A" w14:paraId="1EAC4281" w14:textId="77777777" w:rsidTr="006138D6">
        <w:tc>
          <w:tcPr>
            <w:tcW w:w="1271" w:type="dxa"/>
          </w:tcPr>
          <w:p w14:paraId="618DC6EE" w14:textId="77777777" w:rsidR="008E0BA3" w:rsidRDefault="0068570B" w:rsidP="006138D6">
            <w:pPr>
              <w:rPr>
                <w:lang w:val="en-US"/>
              </w:rPr>
            </w:pPr>
            <w:r>
              <w:rPr>
                <w:lang w:val="en-US"/>
              </w:rPr>
              <w:t xml:space="preserve">By 1 November </w:t>
            </w:r>
            <w:r w:rsidR="006665E5">
              <w:rPr>
                <w:lang w:val="en-US"/>
              </w:rPr>
              <w:t>2023</w:t>
            </w:r>
          </w:p>
        </w:tc>
        <w:tc>
          <w:tcPr>
            <w:tcW w:w="4394" w:type="dxa"/>
          </w:tcPr>
          <w:p w14:paraId="17158C3A" w14:textId="77777777" w:rsidR="008E0BA3" w:rsidRDefault="006138D6" w:rsidP="008E0BA3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138D6">
              <w:rPr>
                <w:lang w:val="en-US"/>
              </w:rPr>
              <w:t>ubmission of the required legislative measures to Parliament</w:t>
            </w:r>
          </w:p>
        </w:tc>
        <w:tc>
          <w:tcPr>
            <w:tcW w:w="3969" w:type="dxa"/>
          </w:tcPr>
          <w:p w14:paraId="30B158E6" w14:textId="7ABCC16A" w:rsidR="008E0BA3" w:rsidRDefault="0049785D" w:rsidP="008E0BA3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6138D6" w:rsidRPr="006138D6">
              <w:rPr>
                <w:lang w:val="en-US"/>
              </w:rPr>
              <w:t>doption of the new law</w:t>
            </w:r>
          </w:p>
        </w:tc>
      </w:tr>
    </w:tbl>
    <w:p w14:paraId="51800543" w14:textId="77777777" w:rsidR="008E0BA3" w:rsidRPr="008E0BA3" w:rsidRDefault="008E0BA3" w:rsidP="008E0BA3">
      <w:pPr>
        <w:rPr>
          <w:lang w:val="en-US"/>
        </w:rPr>
      </w:pPr>
    </w:p>
    <w:p w14:paraId="13B3BFEC" w14:textId="77777777" w:rsidR="006665E5" w:rsidRDefault="006665E5" w:rsidP="00350F67">
      <w:pPr>
        <w:pStyle w:val="Otsikko4"/>
        <w:rPr>
          <w:lang w:val="en-US"/>
        </w:rPr>
      </w:pPr>
      <w:r>
        <w:rPr>
          <w:lang w:val="en-US"/>
        </w:rPr>
        <w:t>Lifelong learning/ social dimension of higher education</w:t>
      </w:r>
    </w:p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1271"/>
        <w:gridCol w:w="4394"/>
        <w:gridCol w:w="3969"/>
      </w:tblGrid>
      <w:tr w:rsidR="006665E5" w:rsidRPr="004F4633" w14:paraId="70996353" w14:textId="77777777" w:rsidTr="006138D6">
        <w:tc>
          <w:tcPr>
            <w:tcW w:w="1271" w:type="dxa"/>
          </w:tcPr>
          <w:p w14:paraId="4BA8081E" w14:textId="77777777" w:rsidR="006665E5" w:rsidRPr="006665E5" w:rsidRDefault="006138D6" w:rsidP="006665E5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</w:t>
            </w:r>
          </w:p>
        </w:tc>
        <w:tc>
          <w:tcPr>
            <w:tcW w:w="4394" w:type="dxa"/>
          </w:tcPr>
          <w:p w14:paraId="084C350D" w14:textId="77777777" w:rsidR="006665E5" w:rsidRPr="006665E5" w:rsidRDefault="006138D6" w:rsidP="006665E5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Roadmap</w:t>
            </w:r>
          </w:p>
        </w:tc>
        <w:tc>
          <w:tcPr>
            <w:tcW w:w="3969" w:type="dxa"/>
          </w:tcPr>
          <w:p w14:paraId="6E9BF881" w14:textId="77777777" w:rsidR="006665E5" w:rsidRPr="006665E5" w:rsidRDefault="006138D6" w:rsidP="006665E5">
            <w:pPr>
              <w:spacing w:after="160" w:line="259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San Marino’s implementation plan</w:t>
            </w:r>
          </w:p>
        </w:tc>
      </w:tr>
      <w:tr w:rsidR="006665E5" w:rsidRPr="0037143A" w14:paraId="1EFD8CB4" w14:textId="77777777" w:rsidTr="006138D6">
        <w:tc>
          <w:tcPr>
            <w:tcW w:w="1271" w:type="dxa"/>
          </w:tcPr>
          <w:p w14:paraId="478447BC" w14:textId="77777777" w:rsidR="006665E5" w:rsidRPr="006665E5" w:rsidRDefault="006665E5" w:rsidP="006138D6">
            <w:pPr>
              <w:spacing w:after="160" w:line="259" w:lineRule="auto"/>
              <w:rPr>
                <w:lang w:val="en-US"/>
              </w:rPr>
            </w:pPr>
            <w:r w:rsidRPr="006665E5">
              <w:rPr>
                <w:lang w:val="en-US"/>
              </w:rPr>
              <w:t xml:space="preserve">By 1 June 2021 </w:t>
            </w:r>
          </w:p>
        </w:tc>
        <w:tc>
          <w:tcPr>
            <w:tcW w:w="4394" w:type="dxa"/>
          </w:tcPr>
          <w:p w14:paraId="38C0D662" w14:textId="77777777" w:rsidR="006665E5" w:rsidRPr="006665E5" w:rsidRDefault="006138D6" w:rsidP="006665E5">
            <w:pPr>
              <w:spacing w:after="160" w:line="259" w:lineRule="auto"/>
              <w:rPr>
                <w:lang w:val="en-US"/>
              </w:rPr>
            </w:pPr>
            <w:r w:rsidRPr="006138D6">
              <w:rPr>
                <w:lang w:val="en-US"/>
              </w:rPr>
              <w:t>develop a plan and timetable for stimulating the participation of underrepresented groups in higher education</w:t>
            </w:r>
          </w:p>
        </w:tc>
        <w:tc>
          <w:tcPr>
            <w:tcW w:w="3969" w:type="dxa"/>
          </w:tcPr>
          <w:p w14:paraId="58ED3455" w14:textId="77777777" w:rsidR="006665E5" w:rsidRPr="006665E5" w:rsidRDefault="006665E5" w:rsidP="006665E5">
            <w:pPr>
              <w:spacing w:after="160" w:line="259" w:lineRule="auto"/>
              <w:rPr>
                <w:lang w:val="en-US"/>
              </w:rPr>
            </w:pPr>
          </w:p>
        </w:tc>
      </w:tr>
      <w:tr w:rsidR="006665E5" w:rsidRPr="0037143A" w14:paraId="136F7D1E" w14:textId="77777777" w:rsidTr="006138D6">
        <w:tc>
          <w:tcPr>
            <w:tcW w:w="1271" w:type="dxa"/>
          </w:tcPr>
          <w:p w14:paraId="000B977B" w14:textId="77777777" w:rsidR="006665E5" w:rsidRPr="006665E5" w:rsidRDefault="006138D6" w:rsidP="006665E5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January 2022</w:t>
            </w:r>
          </w:p>
        </w:tc>
        <w:tc>
          <w:tcPr>
            <w:tcW w:w="4394" w:type="dxa"/>
          </w:tcPr>
          <w:p w14:paraId="57BF051A" w14:textId="77777777" w:rsidR="006665E5" w:rsidRPr="006665E5" w:rsidRDefault="006665E5" w:rsidP="006138D6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3969" w:type="dxa"/>
          </w:tcPr>
          <w:p w14:paraId="563391DC" w14:textId="77777777" w:rsidR="006665E5" w:rsidRPr="006665E5" w:rsidRDefault="006138D6" w:rsidP="006138D6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6138D6">
              <w:rPr>
                <w:lang w:val="en-US"/>
              </w:rPr>
              <w:t xml:space="preserve"> working group will start an assessment of specific needs and possible amendments</w:t>
            </w:r>
          </w:p>
        </w:tc>
      </w:tr>
      <w:tr w:rsidR="006665E5" w:rsidRPr="004F4633" w14:paraId="4A68BEC7" w14:textId="77777777" w:rsidTr="006138D6">
        <w:tc>
          <w:tcPr>
            <w:tcW w:w="1271" w:type="dxa"/>
          </w:tcPr>
          <w:p w14:paraId="371F935C" w14:textId="77777777" w:rsidR="006665E5" w:rsidRPr="006665E5" w:rsidRDefault="006665E5" w:rsidP="006138D6">
            <w:pPr>
              <w:spacing w:after="160" w:line="259" w:lineRule="auto"/>
              <w:rPr>
                <w:lang w:val="en-US"/>
              </w:rPr>
            </w:pPr>
            <w:r w:rsidRPr="006665E5">
              <w:rPr>
                <w:lang w:val="en-US"/>
              </w:rPr>
              <w:t>By 1 November</w:t>
            </w:r>
            <w:r>
              <w:rPr>
                <w:lang w:val="en-US"/>
              </w:rPr>
              <w:t xml:space="preserve"> 2023</w:t>
            </w:r>
            <w:r w:rsidRPr="006665E5">
              <w:rPr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5164F162" w14:textId="77777777" w:rsidR="006665E5" w:rsidRPr="006665E5" w:rsidRDefault="006138D6" w:rsidP="006665E5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6138D6">
              <w:rPr>
                <w:lang w:val="en-US"/>
              </w:rPr>
              <w:t>ake measures to stimulate participation of underrepresented groups. If these require legislative amendments submit them to Parliament.</w:t>
            </w:r>
          </w:p>
        </w:tc>
        <w:tc>
          <w:tcPr>
            <w:tcW w:w="3969" w:type="dxa"/>
          </w:tcPr>
          <w:p w14:paraId="288D28F3" w14:textId="77777777" w:rsidR="006665E5" w:rsidRPr="006665E5" w:rsidRDefault="006138D6" w:rsidP="006665E5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New University law</w:t>
            </w:r>
          </w:p>
        </w:tc>
      </w:tr>
    </w:tbl>
    <w:p w14:paraId="2F6BC397" w14:textId="77777777" w:rsidR="006665E5" w:rsidRPr="006665E5" w:rsidRDefault="006665E5" w:rsidP="006665E5">
      <w:pPr>
        <w:rPr>
          <w:lang w:val="en-US"/>
        </w:rPr>
      </w:pPr>
    </w:p>
    <w:p w14:paraId="035AE419" w14:textId="083B7AD5" w:rsidR="00FC06E3" w:rsidRDefault="009E3B41" w:rsidP="009E3B41">
      <w:pPr>
        <w:pStyle w:val="Otsikko2"/>
        <w:rPr>
          <w:lang w:val="en-US"/>
        </w:rPr>
      </w:pPr>
      <w:r>
        <w:rPr>
          <w:lang w:val="en-US"/>
        </w:rPr>
        <w:t xml:space="preserve">3. </w:t>
      </w:r>
      <w:r w:rsidR="004F4633">
        <w:rPr>
          <w:lang w:val="en-US"/>
        </w:rPr>
        <w:t>Meeting plan for the WG</w:t>
      </w:r>
    </w:p>
    <w:p w14:paraId="39906F6F" w14:textId="3836FF8D" w:rsidR="005D11FF" w:rsidRDefault="005D11FF" w:rsidP="002B5F51">
      <w:pPr>
        <w:rPr>
          <w:lang w:val="en-US"/>
        </w:rPr>
      </w:pPr>
      <w:r>
        <w:rPr>
          <w:lang w:val="en-US"/>
        </w:rPr>
        <w:t>Meeting times may</w:t>
      </w:r>
      <w:r w:rsidRPr="005D11FF">
        <w:rPr>
          <w:lang w:val="en-US"/>
        </w:rPr>
        <w:t xml:space="preserve"> be specified in accordance with the BFUG meeting schedule to enable the working group to report on progress in implementation</w:t>
      </w:r>
      <w:r>
        <w:rPr>
          <w:lang w:val="en-US"/>
        </w:rPr>
        <w:t xml:space="preserve"> to the BFUG and BFUG board.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4F4633" w:rsidRPr="004F4633" w14:paraId="57776284" w14:textId="77777777" w:rsidTr="004F4633">
        <w:tc>
          <w:tcPr>
            <w:tcW w:w="3681" w:type="dxa"/>
          </w:tcPr>
          <w:p w14:paraId="779FF18D" w14:textId="77777777" w:rsidR="004F4633" w:rsidRPr="004F4633" w:rsidRDefault="004F4633" w:rsidP="004F4633">
            <w:pPr>
              <w:rPr>
                <w:b/>
                <w:lang w:val="en-US"/>
              </w:rPr>
            </w:pPr>
            <w:r w:rsidRPr="004F4633">
              <w:rPr>
                <w:b/>
                <w:lang w:val="en-US"/>
              </w:rPr>
              <w:t>Time and place</w:t>
            </w:r>
          </w:p>
        </w:tc>
        <w:tc>
          <w:tcPr>
            <w:tcW w:w="5947" w:type="dxa"/>
          </w:tcPr>
          <w:p w14:paraId="4E02AB6D" w14:textId="77777777" w:rsidR="004F4633" w:rsidRPr="004F4633" w:rsidRDefault="00CA1C30" w:rsidP="004F463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Tasks </w:t>
            </w:r>
          </w:p>
        </w:tc>
      </w:tr>
      <w:tr w:rsidR="004F4633" w:rsidRPr="0037143A" w14:paraId="1AFD3A22" w14:textId="77777777" w:rsidTr="004F4633">
        <w:tc>
          <w:tcPr>
            <w:tcW w:w="3681" w:type="dxa"/>
          </w:tcPr>
          <w:p w14:paraId="1A0B4DB4" w14:textId="77777777" w:rsidR="004F4633" w:rsidRPr="0049785D" w:rsidRDefault="004F4633" w:rsidP="0049785D">
            <w:pPr>
              <w:rPr>
                <w:lang w:val="en-US"/>
              </w:rPr>
            </w:pPr>
            <w:r w:rsidRPr="0049785D">
              <w:rPr>
                <w:lang w:val="en-US"/>
              </w:rPr>
              <w:t>17 May 2021, online</w:t>
            </w:r>
          </w:p>
        </w:tc>
        <w:tc>
          <w:tcPr>
            <w:tcW w:w="5947" w:type="dxa"/>
          </w:tcPr>
          <w:p w14:paraId="3EB0AD82" w14:textId="621FA13D" w:rsidR="004F4633" w:rsidRDefault="009C0887" w:rsidP="004F4633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9C0887">
              <w:rPr>
                <w:lang w:val="en-US"/>
              </w:rPr>
              <w:t>stablish a timetable for the implementation of the San Marino Roadmap</w:t>
            </w:r>
          </w:p>
        </w:tc>
      </w:tr>
      <w:tr w:rsidR="004F4633" w:rsidRPr="0037143A" w14:paraId="001DDABB" w14:textId="77777777" w:rsidTr="004F4633">
        <w:tc>
          <w:tcPr>
            <w:tcW w:w="3681" w:type="dxa"/>
          </w:tcPr>
          <w:p w14:paraId="7FABDF06" w14:textId="77777777" w:rsidR="004F4633" w:rsidRPr="0049785D" w:rsidRDefault="00CA1C30" w:rsidP="0049785D">
            <w:pPr>
              <w:rPr>
                <w:lang w:val="en-US"/>
              </w:rPr>
            </w:pPr>
            <w:r w:rsidRPr="0049785D">
              <w:rPr>
                <w:lang w:val="en-US"/>
              </w:rPr>
              <w:t>10-11 November 2021,</w:t>
            </w:r>
            <w:r w:rsidR="004F4633" w:rsidRPr="0049785D">
              <w:rPr>
                <w:lang w:val="en-US"/>
              </w:rPr>
              <w:t xml:space="preserve"> San Marino</w:t>
            </w:r>
          </w:p>
        </w:tc>
        <w:tc>
          <w:tcPr>
            <w:tcW w:w="5947" w:type="dxa"/>
          </w:tcPr>
          <w:p w14:paraId="7F97DD9D" w14:textId="10B88776" w:rsidR="004F4633" w:rsidRDefault="002B5F51" w:rsidP="005D5AAD">
            <w:pPr>
              <w:rPr>
                <w:lang w:val="en-US"/>
              </w:rPr>
            </w:pPr>
            <w:r>
              <w:rPr>
                <w:lang w:val="en-US"/>
              </w:rPr>
              <w:t>Update on the implementation in San Marino, d</w:t>
            </w:r>
            <w:r w:rsidR="006847BF">
              <w:rPr>
                <w:lang w:val="en-US"/>
              </w:rPr>
              <w:t xml:space="preserve">iscussions </w:t>
            </w:r>
            <w:r w:rsidR="005D5AAD">
              <w:rPr>
                <w:lang w:val="en-US"/>
              </w:rPr>
              <w:t xml:space="preserve">and peer learning </w:t>
            </w:r>
            <w:r w:rsidR="006847BF">
              <w:rPr>
                <w:lang w:val="en-US"/>
              </w:rPr>
              <w:t>with Sammarinese stakeholders</w:t>
            </w:r>
            <w:r w:rsidR="005D5AAD">
              <w:rPr>
                <w:lang w:val="en-US"/>
              </w:rPr>
              <w:t xml:space="preserve">, </w:t>
            </w:r>
            <w:r>
              <w:rPr>
                <w:lang w:val="en-US"/>
              </w:rPr>
              <w:t>identification of possible support measures</w:t>
            </w:r>
            <w:r w:rsidR="005D11FF">
              <w:rPr>
                <w:lang w:val="en-US"/>
              </w:rPr>
              <w:t xml:space="preserve"> needed</w:t>
            </w:r>
          </w:p>
        </w:tc>
      </w:tr>
      <w:tr w:rsidR="002C4106" w:rsidRPr="0037143A" w14:paraId="424F8407" w14:textId="77777777" w:rsidTr="004F4633">
        <w:tc>
          <w:tcPr>
            <w:tcW w:w="3681" w:type="dxa"/>
          </w:tcPr>
          <w:p w14:paraId="584148E8" w14:textId="532FF2D1" w:rsidR="002C4106" w:rsidRPr="0049785D" w:rsidRDefault="002C4106" w:rsidP="0049785D">
            <w:pPr>
              <w:rPr>
                <w:lang w:val="en-US"/>
              </w:rPr>
            </w:pPr>
            <w:r w:rsidRPr="0049785D">
              <w:rPr>
                <w:lang w:val="en-US"/>
              </w:rPr>
              <w:t>January 2022, online</w:t>
            </w:r>
          </w:p>
        </w:tc>
        <w:tc>
          <w:tcPr>
            <w:tcW w:w="5947" w:type="dxa"/>
          </w:tcPr>
          <w:p w14:paraId="5B96C6A5" w14:textId="196B65E7" w:rsidR="002C4106" w:rsidRPr="002B5F51" w:rsidRDefault="002C4106" w:rsidP="002B5F51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49785D">
              <w:rPr>
                <w:lang w:val="en-US"/>
              </w:rPr>
              <w:t>eer support sessions</w:t>
            </w:r>
            <w:r>
              <w:rPr>
                <w:lang w:val="en-US"/>
              </w:rPr>
              <w:t xml:space="preserve"> on </w:t>
            </w:r>
            <w:r w:rsidR="009B7139">
              <w:rPr>
                <w:lang w:val="en-US"/>
              </w:rPr>
              <w:t>quality assurance and on university governing models</w:t>
            </w:r>
          </w:p>
        </w:tc>
      </w:tr>
      <w:tr w:rsidR="004F4633" w:rsidRPr="0037143A" w14:paraId="5BBB4970" w14:textId="77777777" w:rsidTr="004F4633">
        <w:tc>
          <w:tcPr>
            <w:tcW w:w="3681" w:type="dxa"/>
          </w:tcPr>
          <w:p w14:paraId="145CF3CE" w14:textId="7EAA5DAC" w:rsidR="004F4633" w:rsidRPr="0049785D" w:rsidRDefault="004F4633" w:rsidP="0049785D">
            <w:pPr>
              <w:rPr>
                <w:lang w:val="en-US"/>
              </w:rPr>
            </w:pPr>
            <w:r w:rsidRPr="0049785D">
              <w:rPr>
                <w:lang w:val="en-US"/>
              </w:rPr>
              <w:t xml:space="preserve">March 2022, online </w:t>
            </w:r>
          </w:p>
        </w:tc>
        <w:tc>
          <w:tcPr>
            <w:tcW w:w="5947" w:type="dxa"/>
          </w:tcPr>
          <w:p w14:paraId="4D01DE55" w14:textId="1FB378EF" w:rsidR="004F4633" w:rsidRDefault="002B5F51" w:rsidP="0049785D">
            <w:pPr>
              <w:rPr>
                <w:lang w:val="en-US"/>
              </w:rPr>
            </w:pPr>
            <w:r w:rsidRPr="002B5F51">
              <w:rPr>
                <w:lang w:val="en-US"/>
              </w:rPr>
              <w:t>Update on the implementation</w:t>
            </w:r>
            <w:r>
              <w:rPr>
                <w:lang w:val="en-US"/>
              </w:rPr>
              <w:t xml:space="preserve"> </w:t>
            </w:r>
            <w:r w:rsidR="0049785D">
              <w:rPr>
                <w:lang w:val="en-US"/>
              </w:rPr>
              <w:t>in San Marino, feedback on peer support sessions</w:t>
            </w:r>
          </w:p>
        </w:tc>
      </w:tr>
      <w:tr w:rsidR="004F4633" w:rsidRPr="0037143A" w14:paraId="3F58F416" w14:textId="77777777" w:rsidTr="004F4633">
        <w:tc>
          <w:tcPr>
            <w:tcW w:w="3681" w:type="dxa"/>
          </w:tcPr>
          <w:p w14:paraId="3AFD2295" w14:textId="68D893CE" w:rsidR="004F4633" w:rsidRPr="0049785D" w:rsidRDefault="00CA1C30" w:rsidP="0049785D">
            <w:pPr>
              <w:rPr>
                <w:lang w:val="en-US"/>
              </w:rPr>
            </w:pPr>
            <w:r w:rsidRPr="0049785D">
              <w:rPr>
                <w:lang w:val="en-US"/>
              </w:rPr>
              <w:t xml:space="preserve">September-October 2022 </w:t>
            </w:r>
          </w:p>
        </w:tc>
        <w:tc>
          <w:tcPr>
            <w:tcW w:w="5947" w:type="dxa"/>
          </w:tcPr>
          <w:p w14:paraId="1C248041" w14:textId="2676F687" w:rsidR="004F4633" w:rsidRDefault="00097771" w:rsidP="004F4633">
            <w:pPr>
              <w:rPr>
                <w:lang w:val="en-US"/>
              </w:rPr>
            </w:pPr>
            <w:r>
              <w:rPr>
                <w:lang w:val="en-US"/>
              </w:rPr>
              <w:t xml:space="preserve">Update on the implementation in San Marino, </w:t>
            </w:r>
            <w:r w:rsidR="0049785D">
              <w:rPr>
                <w:lang w:val="en-US"/>
              </w:rPr>
              <w:t xml:space="preserve">peer learning and support activities,  </w:t>
            </w:r>
            <w:r w:rsidR="0049785D" w:rsidRPr="0049785D">
              <w:rPr>
                <w:lang w:val="en-US"/>
              </w:rPr>
              <w:t>analysis of progress in the implementation of the Roadmap</w:t>
            </w:r>
          </w:p>
        </w:tc>
      </w:tr>
      <w:tr w:rsidR="004F4633" w:rsidRPr="0037143A" w14:paraId="5D257129" w14:textId="77777777" w:rsidTr="004F4633">
        <w:tc>
          <w:tcPr>
            <w:tcW w:w="3681" w:type="dxa"/>
          </w:tcPr>
          <w:p w14:paraId="5298CBDA" w14:textId="57AB3DA5" w:rsidR="004F4633" w:rsidRPr="0049785D" w:rsidRDefault="00CA1C30" w:rsidP="0049785D">
            <w:pPr>
              <w:rPr>
                <w:lang w:val="en-US"/>
              </w:rPr>
            </w:pPr>
            <w:r w:rsidRPr="0049785D">
              <w:rPr>
                <w:lang w:val="en-US"/>
              </w:rPr>
              <w:t>February</w:t>
            </w:r>
            <w:r w:rsidR="006847BF" w:rsidRPr="0049785D">
              <w:rPr>
                <w:lang w:val="en-US"/>
              </w:rPr>
              <w:t>-March</w:t>
            </w:r>
            <w:r w:rsidRPr="0049785D">
              <w:rPr>
                <w:lang w:val="en-US"/>
              </w:rPr>
              <w:t xml:space="preserve"> 2023 </w:t>
            </w:r>
          </w:p>
        </w:tc>
        <w:tc>
          <w:tcPr>
            <w:tcW w:w="5947" w:type="dxa"/>
          </w:tcPr>
          <w:p w14:paraId="4AD15E8F" w14:textId="77777777" w:rsidR="004F4633" w:rsidRDefault="002B5F51" w:rsidP="002B5F51">
            <w:pPr>
              <w:rPr>
                <w:lang w:val="en-US"/>
              </w:rPr>
            </w:pPr>
            <w:r>
              <w:rPr>
                <w:lang w:val="en-US"/>
              </w:rPr>
              <w:t>Update on the implementation in San Marino, a</w:t>
            </w:r>
            <w:r w:rsidR="006847BF" w:rsidRPr="006847BF">
              <w:rPr>
                <w:lang w:val="en-US"/>
              </w:rPr>
              <w:t xml:space="preserve">nalysis of progress in </w:t>
            </w:r>
            <w:r>
              <w:rPr>
                <w:lang w:val="en-US"/>
              </w:rPr>
              <w:t xml:space="preserve">the </w:t>
            </w:r>
            <w:r w:rsidR="006847BF" w:rsidRPr="006847BF">
              <w:rPr>
                <w:lang w:val="en-US"/>
              </w:rPr>
              <w:t>implementation of the Roadmap</w:t>
            </w:r>
          </w:p>
        </w:tc>
      </w:tr>
      <w:tr w:rsidR="00CA1C30" w:rsidRPr="0037143A" w14:paraId="6F9649AB" w14:textId="77777777" w:rsidTr="004F4633">
        <w:tc>
          <w:tcPr>
            <w:tcW w:w="3681" w:type="dxa"/>
          </w:tcPr>
          <w:p w14:paraId="00730A3D" w14:textId="5F68CDCA" w:rsidR="00CA1C30" w:rsidRPr="0049785D" w:rsidRDefault="006847BF" w:rsidP="0049785D">
            <w:pPr>
              <w:rPr>
                <w:lang w:val="en-US"/>
              </w:rPr>
            </w:pPr>
            <w:r w:rsidRPr="0049785D">
              <w:rPr>
                <w:lang w:val="en-US"/>
              </w:rPr>
              <w:t xml:space="preserve">September-October 2023 </w:t>
            </w:r>
          </w:p>
        </w:tc>
        <w:tc>
          <w:tcPr>
            <w:tcW w:w="5947" w:type="dxa"/>
          </w:tcPr>
          <w:p w14:paraId="585C7F8E" w14:textId="77777777" w:rsidR="00CA1C30" w:rsidRDefault="002B5F51" w:rsidP="004F4633">
            <w:pPr>
              <w:rPr>
                <w:lang w:val="en-US"/>
              </w:rPr>
            </w:pPr>
            <w:r>
              <w:rPr>
                <w:lang w:val="en-US"/>
              </w:rPr>
              <w:t>Follow-up on the implementation, first draft of the final report of the WG for discussion.</w:t>
            </w:r>
          </w:p>
        </w:tc>
      </w:tr>
      <w:tr w:rsidR="006847BF" w:rsidRPr="0037143A" w14:paraId="3A5ED124" w14:textId="77777777" w:rsidTr="004F4633">
        <w:tc>
          <w:tcPr>
            <w:tcW w:w="3681" w:type="dxa"/>
          </w:tcPr>
          <w:p w14:paraId="73951DAE" w14:textId="2FB376DF" w:rsidR="006847BF" w:rsidRPr="0049785D" w:rsidRDefault="00097771" w:rsidP="0049785D">
            <w:pPr>
              <w:rPr>
                <w:lang w:val="en-US"/>
              </w:rPr>
            </w:pPr>
            <w:r w:rsidRPr="0049785D">
              <w:rPr>
                <w:lang w:val="en-US"/>
              </w:rPr>
              <w:t>December</w:t>
            </w:r>
            <w:r w:rsidR="0049785D">
              <w:rPr>
                <w:lang w:val="en-US"/>
              </w:rPr>
              <w:t xml:space="preserve"> 2023 </w:t>
            </w:r>
            <w:r w:rsidRPr="0049785D">
              <w:rPr>
                <w:lang w:val="en-US"/>
              </w:rPr>
              <w:t>-</w:t>
            </w:r>
            <w:r w:rsidR="0049785D">
              <w:rPr>
                <w:lang w:val="en-US"/>
              </w:rPr>
              <w:t>January 2024</w:t>
            </w:r>
            <w:r w:rsidR="002B5F51" w:rsidRPr="0049785D">
              <w:rPr>
                <w:lang w:val="en-US"/>
              </w:rPr>
              <w:t xml:space="preserve"> </w:t>
            </w:r>
          </w:p>
        </w:tc>
        <w:tc>
          <w:tcPr>
            <w:tcW w:w="5947" w:type="dxa"/>
          </w:tcPr>
          <w:p w14:paraId="3AA08017" w14:textId="77777777" w:rsidR="006847BF" w:rsidRDefault="002B5F51" w:rsidP="005D11FF">
            <w:pPr>
              <w:rPr>
                <w:lang w:val="en-US"/>
              </w:rPr>
            </w:pPr>
            <w:r>
              <w:rPr>
                <w:lang w:val="en-US"/>
              </w:rPr>
              <w:t>Conclusions and f</w:t>
            </w:r>
            <w:r w:rsidR="006847BF">
              <w:rPr>
                <w:lang w:val="en-US"/>
              </w:rPr>
              <w:t xml:space="preserve">inal report of the </w:t>
            </w:r>
            <w:r>
              <w:rPr>
                <w:lang w:val="en-US"/>
              </w:rPr>
              <w:t>WG for the BFUG</w:t>
            </w:r>
            <w:r w:rsidR="005D11FF">
              <w:rPr>
                <w:lang w:val="en-US"/>
              </w:rPr>
              <w:t xml:space="preserve"> </w:t>
            </w:r>
          </w:p>
        </w:tc>
      </w:tr>
    </w:tbl>
    <w:p w14:paraId="628A234C" w14:textId="77777777" w:rsidR="004F4633" w:rsidRPr="004F4633" w:rsidRDefault="004F4633" w:rsidP="004F4633">
      <w:pPr>
        <w:rPr>
          <w:lang w:val="en-US"/>
        </w:rPr>
      </w:pPr>
    </w:p>
    <w:p w14:paraId="687916EA" w14:textId="77777777" w:rsidR="004F4633" w:rsidRDefault="004F4633" w:rsidP="004F4633">
      <w:pPr>
        <w:rPr>
          <w:lang w:val="en-US"/>
        </w:rPr>
      </w:pPr>
    </w:p>
    <w:p w14:paraId="0870F5F7" w14:textId="77777777" w:rsidR="004F4633" w:rsidRPr="004F4633" w:rsidRDefault="004F4633" w:rsidP="004F4633">
      <w:pPr>
        <w:rPr>
          <w:lang w:val="en-US"/>
        </w:rPr>
      </w:pPr>
    </w:p>
    <w:sectPr w:rsidR="004F4633" w:rsidRPr="004F46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628F"/>
    <w:multiLevelType w:val="hybridMultilevel"/>
    <w:tmpl w:val="5F4EC3AC"/>
    <w:lvl w:ilvl="0" w:tplc="5E742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67F3"/>
    <w:multiLevelType w:val="hybridMultilevel"/>
    <w:tmpl w:val="4BBE2D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43AF"/>
    <w:multiLevelType w:val="hybridMultilevel"/>
    <w:tmpl w:val="4B6AB30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D495D"/>
    <w:multiLevelType w:val="hybridMultilevel"/>
    <w:tmpl w:val="96942D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60D66"/>
    <w:multiLevelType w:val="hybridMultilevel"/>
    <w:tmpl w:val="D7FEEE0E"/>
    <w:lvl w:ilvl="0" w:tplc="C39E39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94B12"/>
    <w:multiLevelType w:val="hybridMultilevel"/>
    <w:tmpl w:val="F05806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E25DA"/>
    <w:multiLevelType w:val="hybridMultilevel"/>
    <w:tmpl w:val="B66A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C51DA"/>
    <w:multiLevelType w:val="hybridMultilevel"/>
    <w:tmpl w:val="ECBEDC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96DFE"/>
    <w:multiLevelType w:val="hybridMultilevel"/>
    <w:tmpl w:val="6CE28C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623C1"/>
    <w:multiLevelType w:val="hybridMultilevel"/>
    <w:tmpl w:val="606A3B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B4"/>
    <w:rsid w:val="00021764"/>
    <w:rsid w:val="0006219B"/>
    <w:rsid w:val="00074907"/>
    <w:rsid w:val="00077482"/>
    <w:rsid w:val="00085540"/>
    <w:rsid w:val="00097771"/>
    <w:rsid w:val="00150E1D"/>
    <w:rsid w:val="001A6293"/>
    <w:rsid w:val="001C3D46"/>
    <w:rsid w:val="001F5E4E"/>
    <w:rsid w:val="002568C4"/>
    <w:rsid w:val="002B5F51"/>
    <w:rsid w:val="002C4106"/>
    <w:rsid w:val="00350F67"/>
    <w:rsid w:val="0037143A"/>
    <w:rsid w:val="003D6113"/>
    <w:rsid w:val="003F1121"/>
    <w:rsid w:val="00413919"/>
    <w:rsid w:val="00452333"/>
    <w:rsid w:val="00491B91"/>
    <w:rsid w:val="0049785D"/>
    <w:rsid w:val="004D5948"/>
    <w:rsid w:val="004E5E8D"/>
    <w:rsid w:val="004F4633"/>
    <w:rsid w:val="0051292B"/>
    <w:rsid w:val="00524E1D"/>
    <w:rsid w:val="00554136"/>
    <w:rsid w:val="005A00DA"/>
    <w:rsid w:val="005D11FF"/>
    <w:rsid w:val="005D5AAD"/>
    <w:rsid w:val="006138D6"/>
    <w:rsid w:val="006213A5"/>
    <w:rsid w:val="006665E5"/>
    <w:rsid w:val="006847BF"/>
    <w:rsid w:val="0068570B"/>
    <w:rsid w:val="00792BFB"/>
    <w:rsid w:val="00824B09"/>
    <w:rsid w:val="00834C45"/>
    <w:rsid w:val="00850825"/>
    <w:rsid w:val="008E0BA3"/>
    <w:rsid w:val="00927DB4"/>
    <w:rsid w:val="00961A62"/>
    <w:rsid w:val="009972AB"/>
    <w:rsid w:val="009B7139"/>
    <w:rsid w:val="009C0887"/>
    <w:rsid w:val="009D3E26"/>
    <w:rsid w:val="009E3B41"/>
    <w:rsid w:val="00A14FBA"/>
    <w:rsid w:val="00A20ACE"/>
    <w:rsid w:val="00AB1438"/>
    <w:rsid w:val="00B20819"/>
    <w:rsid w:val="00B432F7"/>
    <w:rsid w:val="00B51288"/>
    <w:rsid w:val="00B57F73"/>
    <w:rsid w:val="00BB4511"/>
    <w:rsid w:val="00BE6425"/>
    <w:rsid w:val="00CA1C30"/>
    <w:rsid w:val="00D3760A"/>
    <w:rsid w:val="00D64DCB"/>
    <w:rsid w:val="00D92F3C"/>
    <w:rsid w:val="00E15360"/>
    <w:rsid w:val="00E245B6"/>
    <w:rsid w:val="00E35464"/>
    <w:rsid w:val="00E7291F"/>
    <w:rsid w:val="00F142ED"/>
    <w:rsid w:val="00F20AC5"/>
    <w:rsid w:val="00F643FD"/>
    <w:rsid w:val="00F8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F71F"/>
  <w15:chartTrackingRefBased/>
  <w15:docId w15:val="{41BA63F7-1F23-4054-9566-17D21F9C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27D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64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E3B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350F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27D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ulukkoRuudukko">
    <w:name w:val="Table Grid"/>
    <w:basedOn w:val="Normaalitaulukko"/>
    <w:uiPriority w:val="39"/>
    <w:rsid w:val="004E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2Char">
    <w:name w:val="Otsikko 2 Char"/>
    <w:basedOn w:val="Kappaleenoletusfontti"/>
    <w:link w:val="Otsikko2"/>
    <w:uiPriority w:val="9"/>
    <w:rsid w:val="00F643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F643FD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4D594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D594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D594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594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5948"/>
    <w:rPr>
      <w:b/>
      <w:bCs/>
      <w:sz w:val="20"/>
      <w:szCs w:val="20"/>
    </w:rPr>
  </w:style>
  <w:style w:type="character" w:customStyle="1" w:styleId="Otsikko3Char">
    <w:name w:val="Otsikko 3 Char"/>
    <w:basedOn w:val="Kappaleenoletusfontti"/>
    <w:link w:val="Otsikko3"/>
    <w:uiPriority w:val="9"/>
    <w:rsid w:val="009E3B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350F6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788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Suomen valtion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Innola Maija (OKM)</dc:creator>
  <cp:keywords/>
  <dc:description/>
  <cp:lastModifiedBy>Innola Maija (OKM)</cp:lastModifiedBy>
  <cp:revision>4</cp:revision>
  <dcterms:created xsi:type="dcterms:W3CDTF">2021-11-18T11:26:00Z</dcterms:created>
  <dcterms:modified xsi:type="dcterms:W3CDTF">2021-11-18T12:39:00Z</dcterms:modified>
</cp:coreProperties>
</file>